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(sTGC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r>
        <w:t>sTGC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Perez-Codina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r w:rsidR="006F1032">
        <w:t xml:space="preserve">sTGC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Source plates and light fibres mounted on sTGC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r>
        <w:rPr>
          <w:u w:val="single"/>
        </w:rPr>
        <w:t>Cosmics data</w:t>
      </w:r>
      <w:r w:rsidR="007F22BA">
        <w:rPr>
          <w:u w:val="single"/>
        </w:rPr>
        <w:t xml:space="preserve"> – CHAP2</w:t>
      </w:r>
      <w:r w:rsidR="00354D68">
        <w:rPr>
          <w:u w:val="single"/>
        </w:rPr>
        <w:t>: Characterization of sTGC modules using cosmic rays</w:t>
      </w:r>
    </w:p>
    <w:p w14:paraId="2B4F09E7" w14:textId="3882DFA0"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Default="00AE2DA0" w:rsidP="00AB4A62">
      <w:pPr>
        <w:pStyle w:val="ListParagraph"/>
        <w:numPr>
          <w:ilvl w:val="0"/>
          <w:numId w:val="1"/>
        </w:numPr>
      </w:pPr>
      <w:r>
        <w:lastRenderedPageBreak/>
        <w:t>Readout PDO for channels above threshold (footnote neighbour triggering)</w:t>
      </w:r>
      <w:r w:rsidR="00BA0E6B">
        <w:t xml:space="preserve"> (</w:t>
      </w:r>
      <w:r w:rsidR="00BA0E6B" w:rsidRPr="006061B5">
        <w:rPr>
          <w:highlight w:val="green"/>
        </w:rPr>
        <w:t>prototype</w:t>
      </w:r>
      <w:r w:rsidR="006061B5" w:rsidRPr="006061B5">
        <w:rPr>
          <w:highlight w:val="green"/>
        </w:rPr>
        <w:t xml:space="preserve"> board and</w:t>
      </w:r>
      <w:r w:rsidR="00BA0E6B" w:rsidRPr="006061B5">
        <w:rPr>
          <w:highlight w:val="green"/>
        </w:rPr>
        <w:t xml:space="preserve"> ASIC)</w:t>
      </w:r>
      <w:r w:rsidR="00066353">
        <w:t xml:space="preserve"> – no need to mention decoder, data assembled based on detector geometry, note collaborators (citations not necessary)</w:t>
      </w:r>
    </w:p>
    <w:p w14:paraId="7AB47FCA" w14:textId="13356A2C" w:rsidR="00AE2DA0" w:rsidRDefault="00AE2DA0" w:rsidP="00AB4A62">
      <w:pPr>
        <w:pStyle w:val="ListParagraph"/>
        <w:numPr>
          <w:ilvl w:val="0"/>
          <w:numId w:val="1"/>
        </w:numPr>
      </w:pPr>
      <w:r>
        <w:t>Each muon event corresponds to one trigger</w:t>
      </w:r>
    </w:p>
    <w:p w14:paraId="3DBA2D6F" w14:textId="1D8CE872" w:rsidR="00AB4A62" w:rsidRDefault="00AE2DA0" w:rsidP="00AB4A62">
      <w:pPr>
        <w:pStyle w:val="ListParagraph"/>
        <w:numPr>
          <w:ilvl w:val="0"/>
          <w:numId w:val="1"/>
        </w:numPr>
      </w:pPr>
      <w:r>
        <w:t>Chamber operation also requires gas system, slow control, HV.</w:t>
      </w:r>
    </w:p>
    <w:p w14:paraId="41BE2E0A" w14:textId="5E93855B" w:rsidR="00AE2DA0" w:rsidRDefault="00AE2DA0" w:rsidP="00AB4A62">
      <w:pPr>
        <w:pStyle w:val="ListParagraph"/>
        <w:numPr>
          <w:ilvl w:val="0"/>
          <w:numId w:val="1"/>
        </w:numPr>
      </w:pPr>
      <w:r>
        <w:t>We run at 2900V</w:t>
      </w:r>
      <w:r w:rsidR="006061B5">
        <w:t xml:space="preserve"> (close to nominal)</w:t>
      </w:r>
      <w:r>
        <w:t xml:space="preserve"> and 3100V – why?</w:t>
      </w:r>
      <w:r w:rsidR="006061B5">
        <w:t xml:space="preserve"> FEBs not optimized for pad readout</w:t>
      </w:r>
    </w:p>
    <w:p w14:paraId="681834CA" w14:textId="4346EE6B" w:rsidR="00BA0E6B" w:rsidRDefault="00345164" w:rsidP="00BA0E6B">
      <w:pPr>
        <w:pStyle w:val="ListParagraph"/>
        <w:numPr>
          <w:ilvl w:val="0"/>
          <w:numId w:val="1"/>
        </w:numPr>
      </w:pPr>
      <w:r w:rsidRPr="00AE2DA0">
        <w:rPr>
          <w:highlight w:val="green"/>
        </w:rPr>
        <w:t>Collect</w:t>
      </w:r>
      <w:r>
        <w:t xml:space="preserve">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r>
        <w:t>CosmicsAnalysis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CosmicsAnalysis</w:t>
      </w:r>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reference to reclustering appendix</w:t>
      </w:r>
      <w:r w:rsidR="00B07F16">
        <w:t xml:space="preserve"> (would be good to have strip muon signal, but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 xml:space="preserve">Say how </w:t>
      </w:r>
      <w:r>
        <w:t>tracks are</w:t>
      </w:r>
      <w:r>
        <w:t xml:space="preserv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t>Cosmics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mu_cosmics – mu_reclustering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Show resplot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r>
        <w:t>Gaus vs doub gaus</w:t>
      </w:r>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lastRenderedPageBreak/>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wrt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Interaction of x-rays with sTGC (photoeffect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How we calculate the x-ray residuals and how it is different to cosmics</w:t>
      </w:r>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Uncertainty on cosmics is the sum in quadrature of the stat and sys error for mean cosmics residuals</w:t>
      </w:r>
    </w:p>
    <w:p w14:paraId="43DC86F5" w14:textId="2AB0344B" w:rsidR="00AD19E4" w:rsidRDefault="00AD19E4" w:rsidP="00AD19E4">
      <w:pPr>
        <w:pStyle w:val="ListParagraph"/>
        <w:numPr>
          <w:ilvl w:val="1"/>
          <w:numId w:val="1"/>
        </w:numPr>
      </w:pPr>
      <w:r>
        <w:t>Uncertainty on x-rays track positions is from polation,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lastRenderedPageBreak/>
        <w:t>Some quadruplets do not have enough x-ray data</w:t>
      </w:r>
    </w:p>
    <w:p w14:paraId="6642F77C" w14:textId="41F170A8" w:rsidR="00AD19E4" w:rsidRDefault="00AD19E4" w:rsidP="00AD19E4">
      <w:pPr>
        <w:pStyle w:val="ListParagraph"/>
        <w:numPr>
          <w:ilvl w:val="1"/>
          <w:numId w:val="1"/>
        </w:numPr>
      </w:pPr>
      <w:r>
        <w:t xml:space="preserve">Some countries don’t collect cosmics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progress on misalignment model in stgc-as-built-fit</w:t>
      </w:r>
    </w:p>
    <w:p w14:paraId="0420B9F6" w14:textId="670AB98A" w:rsidR="00745BD5" w:rsidRDefault="00461FCE" w:rsidP="00745BD5">
      <w:pPr>
        <w:pStyle w:val="ListParagraph"/>
        <w:numPr>
          <w:ilvl w:val="1"/>
          <w:numId w:val="1"/>
        </w:numPr>
      </w:pPr>
      <w:r>
        <w:t xml:space="preserve">Explain </w:t>
      </w:r>
      <w:r w:rsidR="006F1C44">
        <w:t xml:space="preserve">potential </w:t>
      </w:r>
      <w:r>
        <w:t>to constrain misalignment model with cosmics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248E09D3" w:rsidR="00745BD5" w:rsidRPr="007F22BA" w:rsidRDefault="00AC1907" w:rsidP="00745BD5">
      <w:pPr>
        <w:rPr>
          <w:b/>
          <w:bCs/>
          <w:u w:val="single"/>
        </w:rPr>
      </w:pPr>
      <w:r>
        <w:rPr>
          <w:u w:val="single"/>
        </w:rPr>
        <w:t>Outlook and Summary</w:t>
      </w:r>
      <w:r w:rsidR="00745BD5">
        <w:rPr>
          <w:u w:val="single"/>
        </w:rPr>
        <w:t>:</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Add cosmics residuals to alignment parameter fit, since we know the mean cosmics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bin size, need uncertainty on cosmics residuals =&gt; clustering uncertainty</w:t>
      </w:r>
    </w:p>
    <w:p w14:paraId="75028A03" w14:textId="3B96B927" w:rsidR="00A10872" w:rsidRDefault="00A10872" w:rsidP="00A10872">
      <w:r>
        <w:t xml:space="preserve">Show mu_cosmics – mu_reclustering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residualsStudy/QS3P18_stats/peakOfMeanErrorsDistVsTrigger.pdf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Gaussian fit vs double gaussian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66353"/>
    <w:rsid w:val="000E184B"/>
    <w:rsid w:val="000E503C"/>
    <w:rsid w:val="00142201"/>
    <w:rsid w:val="00146431"/>
    <w:rsid w:val="00191042"/>
    <w:rsid w:val="001A1763"/>
    <w:rsid w:val="001A3A36"/>
    <w:rsid w:val="001C6B2D"/>
    <w:rsid w:val="00223AF2"/>
    <w:rsid w:val="002308D4"/>
    <w:rsid w:val="00254279"/>
    <w:rsid w:val="00264E61"/>
    <w:rsid w:val="00285DB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061B5"/>
    <w:rsid w:val="00606A7A"/>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671C2"/>
    <w:rsid w:val="008A339D"/>
    <w:rsid w:val="008B5004"/>
    <w:rsid w:val="008C52C9"/>
    <w:rsid w:val="008C66B3"/>
    <w:rsid w:val="008D4E9A"/>
    <w:rsid w:val="00977193"/>
    <w:rsid w:val="00991399"/>
    <w:rsid w:val="00997A27"/>
    <w:rsid w:val="009C7452"/>
    <w:rsid w:val="009E7BCA"/>
    <w:rsid w:val="00A10872"/>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5</Pages>
  <Words>18979</Words>
  <Characters>108184</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28</cp:revision>
  <dcterms:created xsi:type="dcterms:W3CDTF">2021-07-27T21:31:00Z</dcterms:created>
  <dcterms:modified xsi:type="dcterms:W3CDTF">2021-09-02T16:05:00Z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