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3378" w14:textId="7B3D0565" w:rsidR="00201036" w:rsidRPr="0097744F" w:rsidRDefault="0097744F">
      <w:pPr>
        <w:rPr>
          <w:color w:val="000000" w:themeColor="text1"/>
          <w:lang w:val="fr-CA"/>
        </w:rPr>
      </w:pPr>
      <w:r w:rsidRPr="0097744F">
        <w:rPr>
          <w:color w:val="000000" w:themeColor="text1"/>
          <w:lang w:val="fr-CA"/>
        </w:rPr>
        <w:t xml:space="preserve">Le grand </w:t>
      </w:r>
      <w:proofErr w:type="spellStart"/>
      <w:r w:rsidRPr="0097744F">
        <w:rPr>
          <w:color w:val="000000" w:themeColor="text1"/>
          <w:lang w:val="fr-CA"/>
        </w:rPr>
        <w:t>collisioneur</w:t>
      </w:r>
      <w:proofErr w:type="spellEnd"/>
      <w:r w:rsidRPr="0097744F">
        <w:rPr>
          <w:color w:val="000000" w:themeColor="text1"/>
          <w:lang w:val="fr-CA"/>
        </w:rPr>
        <w:t xml:space="preserve"> des hadrons (LHC) utilise des collisions de protons afin de g</w:t>
      </w:r>
      <w:r w:rsidRPr="0097744F">
        <w:rPr>
          <w:rFonts w:cstheme="minorHAnsi"/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n</w:t>
      </w:r>
      <w:r>
        <w:rPr>
          <w:rFonts w:cstheme="minorHAnsi"/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rer des processus de la physique subatomique </w:t>
      </w:r>
      <w:r>
        <w:rPr>
          <w:rFonts w:cstheme="minorHAnsi"/>
          <w:color w:val="000000" w:themeColor="text1"/>
          <w:lang w:val="fr-CA"/>
        </w:rPr>
        <w:t>à</w:t>
      </w:r>
      <w:r w:rsidRPr="0097744F">
        <w:rPr>
          <w:color w:val="000000" w:themeColor="text1"/>
          <w:lang w:val="fr-CA"/>
        </w:rPr>
        <w:t xml:space="preserve"> la fronti</w:t>
      </w:r>
      <w:r>
        <w:rPr>
          <w:rFonts w:cstheme="minorHAnsi"/>
          <w:color w:val="000000" w:themeColor="text1"/>
          <w:lang w:val="fr-CA"/>
        </w:rPr>
        <w:t>è</w:t>
      </w:r>
      <w:r w:rsidRPr="0097744F">
        <w:rPr>
          <w:color w:val="000000" w:themeColor="text1"/>
          <w:lang w:val="fr-CA"/>
        </w:rPr>
        <w:t>re m</w:t>
      </w:r>
      <w:r>
        <w:rPr>
          <w:rFonts w:cstheme="minorHAnsi"/>
          <w:color w:val="000000" w:themeColor="text1"/>
          <w:lang w:val="fr-CA"/>
        </w:rPr>
        <w:t>ê</w:t>
      </w:r>
      <w:r w:rsidRPr="0097744F">
        <w:rPr>
          <w:color w:val="000000" w:themeColor="text1"/>
          <w:lang w:val="fr-CA"/>
        </w:rPr>
        <w:t xml:space="preserve">me de la haute </w:t>
      </w:r>
      <w:r>
        <w:rPr>
          <w:rFonts w:cstheme="minorHAnsi"/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nergie, et ceci afin de tenter remettre en cause le mod</w:t>
      </w:r>
      <w:r>
        <w:rPr>
          <w:rFonts w:cstheme="minorHAnsi"/>
          <w:color w:val="000000" w:themeColor="text1"/>
          <w:lang w:val="fr-CA"/>
        </w:rPr>
        <w:t>è</w:t>
      </w:r>
      <w:r w:rsidRPr="0097744F">
        <w:rPr>
          <w:color w:val="000000" w:themeColor="text1"/>
          <w:lang w:val="fr-CA"/>
        </w:rPr>
        <w:t xml:space="preserve">le standard de la physique des particules. Le taux des collisions entre protons au LHC sera </w:t>
      </w:r>
      <w:proofErr w:type="spellStart"/>
      <w:r w:rsidRPr="0097744F">
        <w:rPr>
          <w:color w:val="000000" w:themeColor="text1"/>
          <w:lang w:val="fr-CA"/>
        </w:rPr>
        <w:t>augmont</w:t>
      </w:r>
      <w:r w:rsidRPr="0097744F">
        <w:rPr>
          <w:rFonts w:cstheme="minorHAnsi"/>
          <w:color w:val="000000" w:themeColor="text1"/>
          <w:lang w:val="fr-CA"/>
        </w:rPr>
        <w:t>é</w:t>
      </w:r>
      <w:proofErr w:type="spellEnd"/>
      <w:r w:rsidRPr="0097744F">
        <w:rPr>
          <w:color w:val="000000" w:themeColor="text1"/>
          <w:lang w:val="fr-CA"/>
        </w:rPr>
        <w:t xml:space="preserve"> jusqu'</w:t>
      </w:r>
      <w:r w:rsidRPr="0097744F">
        <w:rPr>
          <w:rFonts w:cstheme="minorHAnsi"/>
          <w:color w:val="000000" w:themeColor="text1"/>
          <w:lang w:val="fr-CA"/>
        </w:rPr>
        <w:t xml:space="preserve"> </w:t>
      </w:r>
      <w:r>
        <w:rPr>
          <w:rFonts w:cstheme="minorHAnsi"/>
          <w:color w:val="000000" w:themeColor="text1"/>
          <w:lang w:val="fr-CA"/>
        </w:rPr>
        <w:t>à</w:t>
      </w:r>
      <w:r w:rsidRPr="0097744F">
        <w:rPr>
          <w:color w:val="000000" w:themeColor="text1"/>
          <w:lang w:val="fr-CA"/>
        </w:rPr>
        <w:t xml:space="preserve"> </w:t>
      </w:r>
      <w:r w:rsidRPr="0097744F">
        <w:rPr>
          <w:color w:val="000000" w:themeColor="text1"/>
          <w:lang w:val="fr-CA"/>
        </w:rPr>
        <w:t xml:space="preserve">sept fois le taux nominal d'ici 2025-2027 </w:t>
      </w:r>
      <w:r>
        <w:rPr>
          <w:rFonts w:cstheme="minorHAnsi"/>
          <w:color w:val="000000" w:themeColor="text1"/>
          <w:lang w:val="fr-CA"/>
        </w:rPr>
        <w:t>à</w:t>
      </w:r>
      <w:r w:rsidRPr="0097744F">
        <w:rPr>
          <w:color w:val="000000" w:themeColor="text1"/>
          <w:lang w:val="fr-CA"/>
        </w:rPr>
        <w:t xml:space="preserve"> l'aide d'un programme de mise </w:t>
      </w:r>
      <w:r>
        <w:rPr>
          <w:rFonts w:cstheme="minorHAnsi"/>
          <w:color w:val="000000" w:themeColor="text1"/>
          <w:lang w:val="fr-CA"/>
        </w:rPr>
        <w:t>à</w:t>
      </w:r>
      <w:r w:rsidRPr="0097744F">
        <w:rPr>
          <w:color w:val="000000" w:themeColor="text1"/>
          <w:lang w:val="fr-CA"/>
        </w:rPr>
        <w:t xml:space="preserve"> niveau de grande envergure. Une partie du spectrom</w:t>
      </w:r>
      <w:r>
        <w:rPr>
          <w:rFonts w:cstheme="minorHAnsi"/>
          <w:color w:val="000000" w:themeColor="text1"/>
          <w:lang w:val="fr-CA"/>
        </w:rPr>
        <w:t>è</w:t>
      </w:r>
      <w:r w:rsidRPr="0097744F">
        <w:rPr>
          <w:color w:val="000000" w:themeColor="text1"/>
          <w:lang w:val="fr-CA"/>
        </w:rPr>
        <w:t xml:space="preserve">tre </w:t>
      </w:r>
      <w:r>
        <w:rPr>
          <w:rFonts w:cstheme="minorHAnsi"/>
          <w:color w:val="000000" w:themeColor="text1"/>
          <w:lang w:val="fr-CA"/>
        </w:rPr>
        <w:t>à</w:t>
      </w:r>
      <w:r w:rsidRPr="0097744F">
        <w:rPr>
          <w:color w:val="000000" w:themeColor="text1"/>
          <w:lang w:val="fr-CA"/>
        </w:rPr>
        <w:t xml:space="preserve"> muons du d</w:t>
      </w:r>
      <w:r w:rsidRPr="0097744F">
        <w:rPr>
          <w:rFonts w:cstheme="minorHAnsi"/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tecteur ATLAS consistant de deux roues de d</w:t>
      </w:r>
      <w:r w:rsidRPr="0097744F">
        <w:rPr>
          <w:rFonts w:cstheme="minorHAnsi"/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tecteurs de muons doit </w:t>
      </w:r>
      <w:r>
        <w:rPr>
          <w:rFonts w:cstheme="minorHAnsi"/>
          <w:color w:val="000000" w:themeColor="text1"/>
          <w:lang w:val="fr-CA"/>
        </w:rPr>
        <w:t>ê</w:t>
      </w:r>
      <w:r w:rsidRPr="0097744F">
        <w:rPr>
          <w:color w:val="000000" w:themeColor="text1"/>
          <w:lang w:val="fr-CA"/>
        </w:rPr>
        <w:t>tre remplac</w:t>
      </w:r>
      <w:r w:rsidRPr="0097744F">
        <w:rPr>
          <w:rFonts w:cstheme="minorHAnsi"/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e afin de </w:t>
      </w:r>
      <w:proofErr w:type="spellStart"/>
      <w:r w:rsidRPr="0097744F">
        <w:rPr>
          <w:color w:val="000000" w:themeColor="text1"/>
          <w:lang w:val="fr-CA"/>
        </w:rPr>
        <w:t>mantenir</w:t>
      </w:r>
      <w:proofErr w:type="spellEnd"/>
      <w:r w:rsidRPr="0097744F">
        <w:rPr>
          <w:color w:val="000000" w:themeColor="text1"/>
          <w:lang w:val="fr-CA"/>
        </w:rPr>
        <w:t xml:space="preserve"> la r</w:t>
      </w:r>
      <w:r w:rsidRPr="0097744F">
        <w:rPr>
          <w:rFonts w:cstheme="minorHAnsi"/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solution sur l'inertie des muons </w:t>
      </w:r>
      <w:r w:rsidR="00CE097D">
        <w:rPr>
          <w:color w:val="000000" w:themeColor="text1"/>
          <w:lang w:val="fr-CA"/>
        </w:rPr>
        <w:t>à</w:t>
      </w:r>
      <w:r w:rsidRPr="0097744F">
        <w:rPr>
          <w:color w:val="000000" w:themeColor="text1"/>
          <w:lang w:val="fr-CA"/>
        </w:rPr>
        <w:t xml:space="preserve"> haut taux de collision. Appel</w:t>
      </w:r>
      <w:r w:rsidRPr="0097744F">
        <w:rPr>
          <w:rFonts w:cstheme="minorHAnsi"/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es les Nouvelles Petites Roues (</w:t>
      </w:r>
      <w:proofErr w:type="spellStart"/>
      <w:r w:rsidRPr="0097744F">
        <w:rPr>
          <w:color w:val="000000" w:themeColor="text1"/>
          <w:lang w:val="fr-CA"/>
        </w:rPr>
        <w:t>NSWs</w:t>
      </w:r>
      <w:proofErr w:type="spellEnd"/>
      <w:r w:rsidRPr="0097744F">
        <w:rPr>
          <w:color w:val="000000" w:themeColor="text1"/>
          <w:lang w:val="fr-CA"/>
        </w:rPr>
        <w:t>), elles utilisent deux technologies de d</w:t>
      </w:r>
      <w:r w:rsidRPr="0097744F">
        <w:rPr>
          <w:rFonts w:cstheme="minorHAnsi"/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tection </w:t>
      </w:r>
      <w:r w:rsidR="00CE097D" w:rsidRPr="0097744F">
        <w:rPr>
          <w:color w:val="000000" w:themeColor="text1"/>
          <w:lang w:val="fr-CA"/>
        </w:rPr>
        <w:t>différentes</w:t>
      </w:r>
      <w:r w:rsidRPr="0097744F">
        <w:rPr>
          <w:color w:val="000000" w:themeColor="text1"/>
          <w:lang w:val="fr-CA"/>
        </w:rPr>
        <w:t xml:space="preserve">: des chambres </w:t>
      </w:r>
      <w:proofErr w:type="spellStart"/>
      <w:r w:rsidRPr="0097744F">
        <w:rPr>
          <w:color w:val="000000" w:themeColor="text1"/>
          <w:lang w:val="fr-CA"/>
        </w:rPr>
        <w:t>micromegas</w:t>
      </w:r>
      <w:proofErr w:type="spellEnd"/>
      <w:r w:rsidRPr="0097744F">
        <w:rPr>
          <w:color w:val="000000" w:themeColor="text1"/>
          <w:lang w:val="fr-CA"/>
        </w:rPr>
        <w:t xml:space="preserve"> et des chambres </w:t>
      </w:r>
      <w:r w:rsidR="00CE097D">
        <w:rPr>
          <w:color w:val="000000" w:themeColor="text1"/>
          <w:lang w:val="fr-CA"/>
        </w:rPr>
        <w:t>à</w:t>
      </w:r>
      <w:r w:rsidRPr="0097744F">
        <w:rPr>
          <w:color w:val="000000" w:themeColor="text1"/>
          <w:lang w:val="fr-CA"/>
        </w:rPr>
        <w:t xml:space="preserve"> petites bandes et </w:t>
      </w:r>
      <w:r w:rsidR="00CE097D">
        <w:rPr>
          <w:color w:val="000000" w:themeColor="text1"/>
          <w:lang w:val="fr-CA"/>
        </w:rPr>
        <w:t>à</w:t>
      </w:r>
      <w:r w:rsidRPr="0097744F">
        <w:rPr>
          <w:color w:val="000000" w:themeColor="text1"/>
          <w:lang w:val="fr-CA"/>
        </w:rPr>
        <w:t xml:space="preserve"> intervalles fins (</w:t>
      </w:r>
      <w:proofErr w:type="spellStart"/>
      <w:r w:rsidRPr="0097744F">
        <w:rPr>
          <w:color w:val="000000" w:themeColor="text1"/>
          <w:lang w:val="fr-CA"/>
        </w:rPr>
        <w:t>sTGCs</w:t>
      </w:r>
      <w:proofErr w:type="spellEnd"/>
      <w:r w:rsidRPr="0097744F">
        <w:rPr>
          <w:color w:val="000000" w:themeColor="text1"/>
          <w:lang w:val="fr-CA"/>
        </w:rPr>
        <w:t xml:space="preserve">). Les </w:t>
      </w:r>
      <w:proofErr w:type="spellStart"/>
      <w:r w:rsidRPr="0097744F">
        <w:rPr>
          <w:color w:val="000000" w:themeColor="text1"/>
          <w:lang w:val="fr-CA"/>
        </w:rPr>
        <w:t>sTGCs</w:t>
      </w:r>
      <w:proofErr w:type="spellEnd"/>
      <w:r w:rsidRPr="0097744F">
        <w:rPr>
          <w:color w:val="000000" w:themeColor="text1"/>
          <w:lang w:val="fr-CA"/>
        </w:rPr>
        <w:t xml:space="preserve"> sont des chambres d'ionisation de gaz, qui contiennent un volume tr</w:t>
      </w:r>
      <w:r w:rsidR="00CE097D">
        <w:rPr>
          <w:color w:val="000000" w:themeColor="text1"/>
          <w:lang w:val="fr-CA"/>
        </w:rPr>
        <w:t>è</w:t>
      </w:r>
      <w:r w:rsidRPr="0097744F">
        <w:rPr>
          <w:color w:val="000000" w:themeColor="text1"/>
          <w:lang w:val="fr-CA"/>
        </w:rPr>
        <w:t xml:space="preserve">s fin de gaz entre deux </w:t>
      </w:r>
      <w:proofErr w:type="spellStart"/>
      <w:r w:rsidRPr="0097744F">
        <w:rPr>
          <w:color w:val="000000" w:themeColor="text1"/>
          <w:lang w:val="fr-CA"/>
        </w:rPr>
        <w:t>panneux</w:t>
      </w:r>
      <w:proofErr w:type="spellEnd"/>
      <w:r w:rsidRPr="0097744F">
        <w:rPr>
          <w:color w:val="000000" w:themeColor="text1"/>
          <w:lang w:val="fr-CA"/>
        </w:rPr>
        <w:t xml:space="preserve"> cathodiques. Un panneau est segment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 avec de petites bandes en cuivre en pente de </w:t>
      </w:r>
      <w:r w:rsidR="001E6D68">
        <w:rPr>
          <w:color w:val="000000" w:themeColor="text1"/>
          <w:lang w:val="fr-CA"/>
        </w:rPr>
        <w:t xml:space="preserve">3.2 </w:t>
      </w:r>
      <w:proofErr w:type="spellStart"/>
      <w:r w:rsidR="001E6D68">
        <w:rPr>
          <w:color w:val="000000" w:themeColor="text1"/>
          <w:lang w:val="fr-CA"/>
        </w:rPr>
        <w:t>mm</w:t>
      </w:r>
      <w:r w:rsidRPr="0097744F">
        <w:rPr>
          <w:color w:val="000000" w:themeColor="text1"/>
          <w:lang w:val="fr-CA"/>
        </w:rPr>
        <w:t>.</w:t>
      </w:r>
      <w:proofErr w:type="spellEnd"/>
      <w:r w:rsidRPr="0097744F">
        <w:rPr>
          <w:color w:val="000000" w:themeColor="text1"/>
          <w:lang w:val="fr-CA"/>
        </w:rPr>
        <w:t xml:space="preserve"> Ceux-ci d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tectent le signal laiss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 par des muons et permettent la mesure pr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cise des coordonn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es spatiales des muons qui traversent le d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tecteur. Des modules de quatre </w:t>
      </w:r>
      <w:proofErr w:type="spellStart"/>
      <w:r w:rsidRPr="0097744F">
        <w:rPr>
          <w:color w:val="000000" w:themeColor="text1"/>
          <w:lang w:val="fr-CA"/>
        </w:rPr>
        <w:t>sTGCs</w:t>
      </w:r>
      <w:proofErr w:type="spellEnd"/>
      <w:r w:rsidRPr="0097744F">
        <w:rPr>
          <w:color w:val="000000" w:themeColor="text1"/>
          <w:lang w:val="fr-CA"/>
        </w:rPr>
        <w:t xml:space="preserve"> coll</w:t>
      </w:r>
      <w:r>
        <w:rPr>
          <w:color w:val="000000" w:themeColor="text1"/>
          <w:lang w:val="fr-CA"/>
        </w:rPr>
        <w:t>é</w:t>
      </w:r>
      <w:r w:rsidR="00EE319C">
        <w:rPr>
          <w:color w:val="000000" w:themeColor="text1"/>
          <w:lang w:val="fr-CA"/>
        </w:rPr>
        <w:t>e</w:t>
      </w:r>
      <w:r w:rsidRPr="0097744F">
        <w:rPr>
          <w:color w:val="000000" w:themeColor="text1"/>
          <w:lang w:val="fr-CA"/>
        </w:rPr>
        <w:t xml:space="preserve">s ensemble en </w:t>
      </w:r>
      <w:proofErr w:type="spellStart"/>
      <w:r w:rsidRPr="0097744F">
        <w:rPr>
          <w:color w:val="000000" w:themeColor="text1"/>
          <w:lang w:val="fr-CA"/>
        </w:rPr>
        <w:t>quaduplets</w:t>
      </w:r>
      <w:proofErr w:type="spellEnd"/>
      <w:r w:rsidRPr="0097744F">
        <w:rPr>
          <w:color w:val="000000" w:themeColor="text1"/>
          <w:lang w:val="fr-CA"/>
        </w:rPr>
        <w:t xml:space="preserve"> couvrent la superficie des </w:t>
      </w:r>
      <w:proofErr w:type="spellStart"/>
      <w:r w:rsidRPr="0097744F">
        <w:rPr>
          <w:color w:val="000000" w:themeColor="text1"/>
          <w:lang w:val="fr-CA"/>
        </w:rPr>
        <w:t>NSWs</w:t>
      </w:r>
      <w:proofErr w:type="spellEnd"/>
      <w:r w:rsidRPr="0097744F">
        <w:rPr>
          <w:color w:val="000000" w:themeColor="text1"/>
          <w:lang w:val="fr-CA"/>
        </w:rPr>
        <w:t xml:space="preserve">. Ces quadruplets ont 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t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 con</w:t>
      </w:r>
      <w:r w:rsidR="00CE097D">
        <w:rPr>
          <w:rFonts w:cstheme="minorHAnsi"/>
          <w:color w:val="000000" w:themeColor="text1"/>
          <w:lang w:val="fr-CA"/>
        </w:rPr>
        <w:t>ç</w:t>
      </w:r>
      <w:r w:rsidRPr="0097744F">
        <w:rPr>
          <w:color w:val="000000" w:themeColor="text1"/>
          <w:lang w:val="fr-CA"/>
        </w:rPr>
        <w:t>us afin de permettre une r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solution angulaire de </w:t>
      </w:r>
      <w:r w:rsidR="001E6D68">
        <w:rPr>
          <w:color w:val="000000" w:themeColor="text1"/>
          <w:lang w:val="fr-CA"/>
        </w:rPr>
        <w:t xml:space="preserve">1 </w:t>
      </w:r>
      <w:proofErr w:type="spellStart"/>
      <w:r w:rsidR="001E6D68">
        <w:rPr>
          <w:color w:val="000000" w:themeColor="text1"/>
          <w:lang w:val="fr-CA"/>
        </w:rPr>
        <w:t>mrad</w:t>
      </w:r>
      <w:proofErr w:type="spellEnd"/>
      <w:r w:rsidRPr="0097744F">
        <w:rPr>
          <w:color w:val="000000" w:themeColor="text1"/>
          <w:lang w:val="fr-CA"/>
        </w:rPr>
        <w:t>, et de satisfaire les exigences des syst</w:t>
      </w:r>
      <w:r w:rsidR="00CE097D">
        <w:rPr>
          <w:color w:val="000000" w:themeColor="text1"/>
          <w:lang w:val="fr-CA"/>
        </w:rPr>
        <w:t>è</w:t>
      </w:r>
      <w:r w:rsidRPr="0097744F">
        <w:rPr>
          <w:color w:val="000000" w:themeColor="text1"/>
          <w:lang w:val="fr-CA"/>
        </w:rPr>
        <w:t>mes de d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clenchement et de m</w:t>
      </w:r>
      <w:r w:rsidR="00CE097D">
        <w:rPr>
          <w:color w:val="000000" w:themeColor="text1"/>
          <w:lang w:val="fr-CA"/>
        </w:rPr>
        <w:t>e</w:t>
      </w:r>
      <w:r w:rsidRPr="0097744F">
        <w:rPr>
          <w:color w:val="000000" w:themeColor="text1"/>
          <w:lang w:val="fr-CA"/>
        </w:rPr>
        <w:t>sures de pr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cision. Afin d'atteindre cette r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solution angulaire il faut que la position absolue de chaque bande soit connue au sein du d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tecteur ATLAS avec une pr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cision d'au moins </w:t>
      </w:r>
      <w:r w:rsidR="001E6D68">
        <w:rPr>
          <w:color w:val="000000" w:themeColor="text1"/>
          <w:lang w:val="fr-CA"/>
        </w:rPr>
        <w:t xml:space="preserve">100 </w:t>
      </w:r>
      <w:r w:rsidR="001E6D68">
        <w:rPr>
          <w:rFonts w:cstheme="minorHAnsi"/>
          <w:color w:val="000000" w:themeColor="text1"/>
          <w:lang w:val="fr-CA"/>
        </w:rPr>
        <w:t>μ</w:t>
      </w:r>
      <w:r w:rsidR="001E6D68">
        <w:rPr>
          <w:color w:val="000000" w:themeColor="text1"/>
          <w:lang w:val="fr-CA"/>
        </w:rPr>
        <w:t>m</w:t>
      </w:r>
      <w:r w:rsidRPr="0097744F">
        <w:rPr>
          <w:color w:val="000000" w:themeColor="text1"/>
          <w:lang w:val="fr-CA"/>
        </w:rPr>
        <w:t xml:space="preserve">. </w:t>
      </w:r>
      <w:r w:rsidR="001E6D68">
        <w:rPr>
          <w:rFonts w:cstheme="minorHAnsi"/>
          <w:color w:val="000000" w:themeColor="text1"/>
          <w:lang w:val="fr-CA"/>
        </w:rPr>
        <w:t>À</w:t>
      </w:r>
      <w:r w:rsidRPr="0097744F">
        <w:rPr>
          <w:color w:val="000000" w:themeColor="text1"/>
          <w:lang w:val="fr-CA"/>
        </w:rPr>
        <w:t xml:space="preserve"> l'Universit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 de McGill, la performance des quadruplets a 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t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 caract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riser avec des rayons cosmiques avant leur envoi au CERN, o</w:t>
      </w:r>
      <w:r w:rsidR="001E6D68">
        <w:rPr>
          <w:rFonts w:cstheme="minorHAnsi"/>
          <w:color w:val="000000" w:themeColor="text1"/>
          <w:lang w:val="fr-CA"/>
        </w:rPr>
        <w:t>ù</w:t>
      </w:r>
      <w:r w:rsidR="001E6D68">
        <w:rPr>
          <w:color w:val="000000" w:themeColor="text1"/>
          <w:lang w:val="fr-CA"/>
        </w:rPr>
        <w:t xml:space="preserve"> </w:t>
      </w:r>
      <w:r w:rsidRPr="0097744F">
        <w:rPr>
          <w:color w:val="000000" w:themeColor="text1"/>
          <w:lang w:val="fr-CA"/>
        </w:rPr>
        <w:t>le profil des charges laiss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 par des rayons X est utilis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 pour mesurer le d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placement du motif des bandes par rapport </w:t>
      </w:r>
      <w:r w:rsidR="00CE097D">
        <w:rPr>
          <w:color w:val="000000" w:themeColor="text1"/>
          <w:lang w:val="fr-CA"/>
        </w:rPr>
        <w:t>à</w:t>
      </w:r>
      <w:r w:rsidRPr="0097744F">
        <w:rPr>
          <w:color w:val="000000" w:themeColor="text1"/>
          <w:lang w:val="fr-CA"/>
        </w:rPr>
        <w:t xml:space="preserve"> leur emplacement nominal. Ceci est fait </w:t>
      </w:r>
      <w:r w:rsidR="00CE097D">
        <w:rPr>
          <w:color w:val="000000" w:themeColor="text1"/>
          <w:lang w:val="fr-CA"/>
        </w:rPr>
        <w:t>à</w:t>
      </w:r>
      <w:r w:rsidRPr="0097744F">
        <w:rPr>
          <w:color w:val="000000" w:themeColor="text1"/>
          <w:lang w:val="fr-CA"/>
        </w:rPr>
        <w:t xml:space="preserve"> un nombre de positions limit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 sur la surface des quadruplets. Ces d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placements, mesur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s par les rayons X, ont une pr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cision acceptable mais limit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e et ne couvrent pas la r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gion enti</w:t>
      </w:r>
      <w:r w:rsidR="00CE097D">
        <w:rPr>
          <w:color w:val="000000" w:themeColor="text1"/>
          <w:lang w:val="fr-CA"/>
        </w:rPr>
        <w:t>è</w:t>
      </w:r>
      <w:r w:rsidRPr="0097744F">
        <w:rPr>
          <w:color w:val="000000" w:themeColor="text1"/>
          <w:lang w:val="fr-CA"/>
        </w:rPr>
        <w:t xml:space="preserve">re des panneaux. </w:t>
      </w:r>
      <w:r w:rsidR="001E6D68">
        <w:rPr>
          <w:rFonts w:cstheme="minorHAnsi"/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tant donn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 l'importance de la caract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risation pr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cise de la position absolue de chaque bande afin de r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aliser les exigences de rendement des </w:t>
      </w:r>
      <w:proofErr w:type="spellStart"/>
      <w:r w:rsidRPr="0097744F">
        <w:rPr>
          <w:color w:val="000000" w:themeColor="text1"/>
          <w:lang w:val="fr-CA"/>
        </w:rPr>
        <w:t>NSWs</w:t>
      </w:r>
      <w:proofErr w:type="spellEnd"/>
      <w:r w:rsidRPr="0097744F">
        <w:rPr>
          <w:color w:val="000000" w:themeColor="text1"/>
          <w:lang w:val="fr-CA"/>
        </w:rPr>
        <w:t>, une m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thode </w:t>
      </w:r>
      <w:proofErr w:type="spellStart"/>
      <w:r w:rsidRPr="0097744F">
        <w:rPr>
          <w:color w:val="000000" w:themeColor="text1"/>
          <w:lang w:val="fr-CA"/>
        </w:rPr>
        <w:t>ind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pendente</w:t>
      </w:r>
      <w:proofErr w:type="spellEnd"/>
      <w:r w:rsidRPr="0097744F">
        <w:rPr>
          <w:color w:val="000000" w:themeColor="text1"/>
          <w:lang w:val="fr-CA"/>
        </w:rPr>
        <w:t xml:space="preserve"> de validation de la m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thode des rayons X est requise. Les donn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 xml:space="preserve">es </w:t>
      </w:r>
      <w:proofErr w:type="spellStart"/>
      <w:r w:rsidRPr="0097744F">
        <w:rPr>
          <w:color w:val="000000" w:themeColor="text1"/>
          <w:lang w:val="fr-CA"/>
        </w:rPr>
        <w:t>recuellies</w:t>
      </w:r>
      <w:proofErr w:type="spellEnd"/>
      <w:r w:rsidRPr="0097744F">
        <w:rPr>
          <w:color w:val="000000" w:themeColor="text1"/>
          <w:lang w:val="fr-CA"/>
        </w:rPr>
        <w:t xml:space="preserve"> avec les rayons cosmiques sont utilis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es pour caract</w:t>
      </w:r>
      <w:r w:rsidR="001E6D68"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riser l'alignement relatif entre les panneaux et valider la m</w:t>
      </w:r>
      <w:r>
        <w:rPr>
          <w:color w:val="000000" w:themeColor="text1"/>
          <w:lang w:val="fr-CA"/>
        </w:rPr>
        <w:t>é</w:t>
      </w:r>
      <w:r w:rsidRPr="0097744F">
        <w:rPr>
          <w:color w:val="000000" w:themeColor="text1"/>
          <w:lang w:val="fr-CA"/>
        </w:rPr>
        <w:t>thode des rayons</w:t>
      </w:r>
      <w:r w:rsidR="001E6D68">
        <w:rPr>
          <w:color w:val="000000" w:themeColor="text1"/>
          <w:lang w:val="fr-CA"/>
        </w:rPr>
        <w:t xml:space="preserve"> </w:t>
      </w:r>
      <w:r w:rsidRPr="0097744F">
        <w:rPr>
          <w:color w:val="000000" w:themeColor="text1"/>
          <w:lang w:val="fr-CA"/>
        </w:rPr>
        <w:t>X.</w:t>
      </w:r>
    </w:p>
    <w:sectPr w:rsidR="00201036" w:rsidRPr="0097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4F"/>
    <w:rsid w:val="001E6D68"/>
    <w:rsid w:val="00201036"/>
    <w:rsid w:val="0097744F"/>
    <w:rsid w:val="00CE097D"/>
    <w:rsid w:val="00EE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3908"/>
  <w15:chartTrackingRefBased/>
  <w15:docId w15:val="{7F70DC38-C040-480B-A390-F53602E1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ABD43-868E-4577-8386-58185BD3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Formenti</dc:creator>
  <cp:keywords/>
  <dc:description/>
  <cp:lastModifiedBy>Lia Formenti</cp:lastModifiedBy>
  <cp:revision>1</cp:revision>
  <dcterms:created xsi:type="dcterms:W3CDTF">2021-11-23T01:04:00Z</dcterms:created>
  <dcterms:modified xsi:type="dcterms:W3CDTF">2021-11-23T01:24:00Z</dcterms:modified>
</cp:coreProperties>
</file>