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C5" w:rsidRDefault="003E7E3A">
      <w:pPr>
        <w:spacing w:line="480" w:lineRule="auto"/>
        <w:jc w:val="center"/>
        <w:outlineLvl w:val="0"/>
        <w:rPr>
          <w:rFonts w:eastAsia="黑体"/>
          <w:b/>
          <w:spacing w:val="50"/>
          <w:sz w:val="32"/>
          <w:szCs w:val="32"/>
        </w:rPr>
      </w:pPr>
      <w:r>
        <w:rPr>
          <w:rFonts w:eastAsia="黑体" w:hint="eastAsia"/>
          <w:b/>
          <w:spacing w:val="50"/>
          <w:sz w:val="32"/>
          <w:szCs w:val="32"/>
        </w:rPr>
        <w:t>色</w:t>
      </w:r>
      <w:r>
        <w:rPr>
          <w:rFonts w:eastAsia="黑体"/>
          <w:b/>
          <w:spacing w:val="50"/>
          <w:sz w:val="32"/>
          <w:szCs w:val="32"/>
        </w:rPr>
        <w:t xml:space="preserve"> </w:t>
      </w:r>
      <w:r>
        <w:rPr>
          <w:rFonts w:eastAsia="黑体" w:hint="eastAsia"/>
          <w:b/>
          <w:spacing w:val="50"/>
          <w:sz w:val="32"/>
          <w:szCs w:val="32"/>
        </w:rPr>
        <w:t>度</w:t>
      </w:r>
      <w:r>
        <w:rPr>
          <w:rFonts w:eastAsia="黑体"/>
          <w:b/>
          <w:spacing w:val="50"/>
          <w:sz w:val="32"/>
          <w:szCs w:val="32"/>
        </w:rPr>
        <w:t xml:space="preserve"> </w:t>
      </w:r>
      <w:r>
        <w:rPr>
          <w:rFonts w:eastAsia="黑体" w:hint="eastAsia"/>
          <w:b/>
          <w:spacing w:val="50"/>
          <w:sz w:val="32"/>
          <w:szCs w:val="32"/>
        </w:rPr>
        <w:t>分</w:t>
      </w:r>
      <w:r>
        <w:rPr>
          <w:rFonts w:eastAsia="黑体"/>
          <w:b/>
          <w:spacing w:val="50"/>
          <w:sz w:val="32"/>
          <w:szCs w:val="32"/>
        </w:rPr>
        <w:t xml:space="preserve"> </w:t>
      </w:r>
      <w:r>
        <w:rPr>
          <w:rFonts w:eastAsia="黑体" w:hint="eastAsia"/>
          <w:b/>
          <w:spacing w:val="50"/>
          <w:sz w:val="32"/>
          <w:szCs w:val="32"/>
        </w:rPr>
        <w:t>析</w:t>
      </w:r>
      <w:r>
        <w:rPr>
          <w:rFonts w:eastAsia="黑体"/>
          <w:b/>
          <w:spacing w:val="50"/>
          <w:sz w:val="32"/>
          <w:szCs w:val="32"/>
        </w:rPr>
        <w:t xml:space="preserve"> </w:t>
      </w:r>
      <w:r>
        <w:rPr>
          <w:rFonts w:eastAsia="黑体" w:hint="eastAsia"/>
          <w:b/>
          <w:spacing w:val="50"/>
          <w:sz w:val="32"/>
          <w:szCs w:val="32"/>
        </w:rPr>
        <w:t>原</w:t>
      </w:r>
      <w:r>
        <w:rPr>
          <w:rFonts w:eastAsia="黑体"/>
          <w:b/>
          <w:spacing w:val="50"/>
          <w:sz w:val="32"/>
          <w:szCs w:val="32"/>
        </w:rPr>
        <w:t xml:space="preserve"> </w:t>
      </w:r>
      <w:r>
        <w:rPr>
          <w:rFonts w:eastAsia="黑体" w:hint="eastAsia"/>
          <w:b/>
          <w:spacing w:val="50"/>
          <w:sz w:val="32"/>
          <w:szCs w:val="32"/>
        </w:rPr>
        <w:t>始</w:t>
      </w:r>
      <w:r>
        <w:rPr>
          <w:rFonts w:eastAsia="黑体"/>
          <w:b/>
          <w:spacing w:val="50"/>
          <w:sz w:val="32"/>
          <w:szCs w:val="32"/>
        </w:rPr>
        <w:t xml:space="preserve"> </w:t>
      </w:r>
      <w:r>
        <w:rPr>
          <w:rFonts w:eastAsia="黑体" w:hint="eastAsia"/>
          <w:b/>
          <w:spacing w:val="50"/>
          <w:sz w:val="32"/>
          <w:szCs w:val="32"/>
        </w:rPr>
        <w:t>记</w:t>
      </w:r>
      <w:r>
        <w:rPr>
          <w:rFonts w:eastAsia="黑体"/>
          <w:b/>
          <w:spacing w:val="50"/>
          <w:sz w:val="32"/>
          <w:szCs w:val="32"/>
        </w:rPr>
        <w:t xml:space="preserve"> </w:t>
      </w:r>
      <w:r>
        <w:rPr>
          <w:rFonts w:eastAsia="黑体" w:hint="eastAsia"/>
          <w:b/>
          <w:spacing w:val="50"/>
          <w:sz w:val="32"/>
          <w:szCs w:val="32"/>
        </w:rPr>
        <w:t>录</w:t>
      </w:r>
    </w:p>
    <w:p w:rsidR="00A84DC5" w:rsidRDefault="003E7E3A">
      <w:pPr>
        <w:spacing w:line="300" w:lineRule="exact"/>
        <w:jc w:val="right"/>
        <w:rPr>
          <w:rFonts w:eastAsia="黑体"/>
          <w:b/>
          <w:sz w:val="18"/>
        </w:rPr>
      </w:pPr>
      <w:r>
        <w:rPr>
          <w:rFonts w:eastAsia="黑体"/>
          <w:b/>
          <w:spacing w:val="22"/>
          <w:sz w:val="18"/>
        </w:rPr>
        <w:t>NHJ/YJ</w:t>
      </w:r>
      <w:r>
        <w:rPr>
          <w:rFonts w:eastAsia="黑体"/>
          <w:b/>
          <w:sz w:val="18"/>
        </w:rPr>
        <w:t>024</w:t>
      </w:r>
    </w:p>
    <w:p w:rsidR="00A84DC5" w:rsidRPr="0077653C" w:rsidRDefault="00A84DC5" w:rsidP="0077653C">
      <w:pPr>
        <w:spacing w:line="300" w:lineRule="exact"/>
        <w:ind w:right="420"/>
        <w:rPr>
          <w:b/>
          <w:sz w:val="24"/>
        </w:rPr>
      </w:pPr>
    </w:p>
    <w:p w:rsidR="00A84DC5" w:rsidRDefault="003E7E3A">
      <w:pPr>
        <w:tabs>
          <w:tab w:val="left" w:pos="15015"/>
        </w:tabs>
        <w:spacing w:line="500" w:lineRule="exact"/>
        <w:ind w:right="-112"/>
        <w:rPr>
          <w:rFonts w:ascii="黑体" w:eastAsia="黑体"/>
        </w:rPr>
      </w:pPr>
      <w:r>
        <w:rPr>
          <w:rFonts w:ascii="黑体" w:eastAsia="黑体" w:hint="eastAsia"/>
        </w:rPr>
        <w:t>项目名称</w:t>
      </w:r>
      <w:r>
        <w:rPr>
          <w:rFonts w:ascii="黑体" w:eastAsia="黑体"/>
          <w:u w:val="single"/>
        </w:rPr>
        <w:t xml:space="preserve">        </w:t>
      </w:r>
      <w:r w:rsidR="0077653C">
        <w:rPr>
          <w:rFonts w:ascii="黑体" w:eastAsia="黑体"/>
          <w:u w:val="single"/>
        </w:rPr>
        <w:t>委托检测</w:t>
      </w:r>
      <w:r w:rsidR="001455DE">
        <w:rPr>
          <w:rFonts w:ascii="黑体" w:eastAsia="黑体"/>
          <w:u w:val="single"/>
        </w:rPr>
        <w:t xml:space="preserve">    </w:t>
      </w:r>
      <w:r w:rsidR="00A2671A">
        <w:rPr>
          <w:rFonts w:ascii="黑体" w:eastAsia="黑体"/>
          <w:u w:val="single"/>
        </w:rPr>
        <w:t xml:space="preserve">   </w:t>
      </w:r>
      <w:r>
        <w:rPr>
          <w:rFonts w:ascii="黑体" w:eastAsia="黑体"/>
          <w:u w:val="single"/>
        </w:rPr>
        <w:t xml:space="preserve">   </w:t>
      </w:r>
      <w:r>
        <w:rPr>
          <w:rFonts w:ascii="黑体" w:eastAsia="黑体" w:hint="eastAsia"/>
        </w:rPr>
        <w:t>样品性质</w:t>
      </w:r>
      <w:r w:rsidR="00A2671A">
        <w:rPr>
          <w:rFonts w:ascii="黑体" w:eastAsia="黑体"/>
          <w:u w:val="single"/>
        </w:rPr>
        <w:t xml:space="preserve">  </w:t>
      </w:r>
      <w:r w:rsidR="001455DE">
        <w:rPr>
          <w:rFonts w:ascii="黑体" w:eastAsia="黑体"/>
          <w:u w:val="single"/>
        </w:rPr>
        <w:t>水</w:t>
      </w:r>
      <w:r>
        <w:rPr>
          <w:rFonts w:ascii="黑体" w:eastAsia="黑体"/>
          <w:u w:val="single"/>
        </w:rPr>
        <w:t xml:space="preserve">   </w:t>
      </w:r>
      <w:r>
        <w:rPr>
          <w:rFonts w:ascii="黑体" w:eastAsia="黑体" w:hint="eastAsia"/>
        </w:rPr>
        <w:t>分析方法及来源</w:t>
      </w:r>
      <w:r>
        <w:rPr>
          <w:rFonts w:ascii="黑体" w:eastAsia="黑体"/>
          <w:u w:val="single"/>
        </w:rPr>
        <w:t xml:space="preserve">    </w:t>
      </w:r>
      <w:r w:rsidR="00A2671A">
        <w:rPr>
          <w:rFonts w:ascii="黑体" w:eastAsia="黑体" w:hint="eastAsia"/>
          <w:u w:val="single"/>
        </w:rPr>
        <w:t>生活饮用水标准检验方法感官性状和物理指标GB/T5750.4-2006</w:t>
      </w:r>
      <w:r>
        <w:rPr>
          <w:rFonts w:ascii="黑体" w:eastAsia="黑体"/>
          <w:u w:val="single"/>
        </w:rPr>
        <w:t xml:space="preserve">                                            </w:t>
      </w:r>
    </w:p>
    <w:p w:rsidR="00A84DC5" w:rsidRDefault="003E7E3A">
      <w:pPr>
        <w:spacing w:after="156" w:line="500" w:lineRule="exact"/>
        <w:ind w:right="-112"/>
        <w:rPr>
          <w:rFonts w:ascii="黑体" w:eastAsia="黑体"/>
        </w:rPr>
      </w:pPr>
      <w:r>
        <w:rPr>
          <w:rFonts w:ascii="黑体" w:eastAsia="黑体" w:hint="eastAsia"/>
        </w:rPr>
        <w:t>分析条件</w:t>
      </w:r>
      <w:r>
        <w:rPr>
          <w:rFonts w:ascii="黑体" w:eastAsia="黑体"/>
          <w:u w:val="single"/>
        </w:rPr>
        <w:t xml:space="preserve">       </w:t>
      </w:r>
      <w:r w:rsidR="00BE3D2B">
        <w:rPr>
          <w:rFonts w:ascii="黑体" w:eastAsia="黑体" w:hint="eastAsia"/>
          <w:u w:val="single"/>
        </w:rPr>
        <w:t>15min澄清，同时测定PH值</w:t>
      </w:r>
      <w:r>
        <w:rPr>
          <w:rFonts w:ascii="黑体" w:eastAsia="黑体"/>
          <w:u w:val="single"/>
        </w:rPr>
        <w:t xml:space="preserve"> </w:t>
      </w:r>
      <w:r w:rsidR="00BE3D2B">
        <w:rPr>
          <w:rFonts w:ascii="黑体" w:eastAsia="黑体"/>
          <w:u w:val="single"/>
        </w:rPr>
        <w:t xml:space="preserve">                 </w:t>
      </w:r>
      <w:r w:rsidR="00BE3D2B">
        <w:rPr>
          <w:rFonts w:ascii="黑体" w:eastAsia="黑体" w:hint="eastAsia"/>
          <w:u w:val="single"/>
        </w:rPr>
        <w:t xml:space="preserve"> </w:t>
      </w:r>
      <w:r w:rsidR="00C2488E">
        <w:rPr>
          <w:rFonts w:ascii="黑体" w:eastAsia="黑体"/>
          <w:u w:val="single"/>
        </w:rPr>
        <w:t xml:space="preserve">   </w:t>
      </w:r>
      <w:r w:rsidR="001455DE">
        <w:rPr>
          <w:rFonts w:ascii="黑体" w:eastAsia="黑体"/>
          <w:u w:val="single"/>
        </w:rPr>
        <w:t xml:space="preserve">  </w:t>
      </w:r>
      <w:r>
        <w:rPr>
          <w:rFonts w:ascii="黑体" w:eastAsia="黑体"/>
          <w:u w:val="single"/>
        </w:rPr>
        <w:t xml:space="preserve">             </w:t>
      </w:r>
      <w:r>
        <w:rPr>
          <w:rFonts w:ascii="黑体" w:eastAsia="黑体" w:hint="eastAsia"/>
        </w:rPr>
        <w:t>分析日期</w:t>
      </w:r>
      <w:r>
        <w:rPr>
          <w:rFonts w:ascii="黑体" w:eastAsia="黑体"/>
          <w:u w:val="single"/>
        </w:rPr>
        <w:t xml:space="preserve">  </w:t>
      </w:r>
      <w:r w:rsidR="00203887">
        <w:rPr>
          <w:rFonts w:ascii="黑体" w:eastAsia="黑体" w:hint="eastAsia"/>
          <w:u w:val="single"/>
        </w:rPr>
        <w:t>2019.11.15</w:t>
      </w:r>
      <w:r>
        <w:rPr>
          <w:rFonts w:ascii="黑体" w:eastAsia="黑体"/>
          <w:u w:val="single"/>
        </w:rPr>
        <w:t xml:space="preserve">  </w:t>
      </w:r>
      <w:r w:rsidR="00B521F0">
        <w:rPr>
          <w:rFonts w:ascii="黑体" w:eastAsia="黑体" w:hint="eastAsia"/>
          <w:u w:val="single"/>
        </w:rPr>
        <w:t xml:space="preserve">       </w:t>
      </w:r>
      <w:r w:rsidR="0005039A">
        <w:rPr>
          <w:rFonts w:ascii="黑体" w:eastAsia="黑体"/>
          <w:u w:val="single"/>
        </w:rPr>
        <w:t xml:space="preserve"> </w:t>
      </w:r>
      <w:r>
        <w:rPr>
          <w:rFonts w:ascii="黑体" w:eastAsia="黑体"/>
          <w:u w:val="single"/>
        </w:rPr>
        <w:t xml:space="preserve">  </w:t>
      </w:r>
      <w:r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室温</w:t>
      </w:r>
      <w:r w:rsidR="0005039A">
        <w:rPr>
          <w:rFonts w:ascii="黑体" w:eastAsia="黑体"/>
          <w:u w:val="single"/>
        </w:rPr>
        <w:t xml:space="preserve">  </w:t>
      </w:r>
      <w:r>
        <w:rPr>
          <w:rFonts w:ascii="黑体" w:eastAsia="黑体"/>
          <w:u w:val="single"/>
        </w:rPr>
        <w:t xml:space="preserve"> </w:t>
      </w:r>
      <w:r w:rsidR="00FC2E73">
        <w:rPr>
          <w:rFonts w:ascii="黑体" w:eastAsia="黑体" w:hint="eastAsia"/>
          <w:u w:val="single"/>
        </w:rPr>
        <w:t>26.0</w:t>
      </w:r>
      <w:r w:rsidR="0005039A">
        <w:rPr>
          <w:rFonts w:ascii="黑体" w:eastAsia="黑体"/>
          <w:u w:val="single"/>
        </w:rPr>
        <w:t xml:space="preserve">   </w:t>
      </w:r>
      <w:r>
        <w:rPr>
          <w:rFonts w:ascii="黑体" w:eastAsia="黑体" w:hint="eastAsia"/>
        </w:rPr>
        <w:t>℃</w:t>
      </w:r>
      <w:r>
        <w:rPr>
          <w:rFonts w:ascii="黑体" w:eastAsia="黑体"/>
        </w:rPr>
        <w:t xml:space="preserve">    </w:t>
      </w:r>
      <w:r>
        <w:rPr>
          <w:rFonts w:ascii="黑体" w:eastAsia="黑体" w:hint="eastAsia"/>
        </w:rPr>
        <w:t>湿度</w:t>
      </w:r>
      <w:r w:rsidR="0005039A">
        <w:rPr>
          <w:rFonts w:ascii="黑体" w:eastAsia="黑体"/>
          <w:u w:val="single"/>
        </w:rPr>
        <w:t xml:space="preserve">  </w:t>
      </w:r>
      <w:r>
        <w:rPr>
          <w:rFonts w:ascii="黑体" w:eastAsia="黑体"/>
          <w:u w:val="single"/>
        </w:rPr>
        <w:t xml:space="preserve"> </w:t>
      </w:r>
      <w:r w:rsidR="0005039A">
        <w:rPr>
          <w:rFonts w:ascii="黑体" w:eastAsia="黑体" w:hint="eastAsia"/>
          <w:u w:val="single"/>
        </w:rPr>
        <w:t>58</w:t>
      </w:r>
      <w:r w:rsidR="0005039A">
        <w:rPr>
          <w:rFonts w:ascii="黑体" w:eastAsia="黑体"/>
          <w:u w:val="single"/>
        </w:rPr>
        <w:t xml:space="preserve">   </w:t>
      </w:r>
      <w:r>
        <w:rPr>
          <w:rFonts w:ascii="黑体" w:eastAsia="黑体"/>
          <w:u w:val="single"/>
        </w:rPr>
        <w:t xml:space="preserve">  </w:t>
      </w:r>
      <w:r>
        <w:rPr>
          <w:rFonts w:ascii="黑体" w:eastAsia="黑体"/>
        </w:rPr>
        <w:t>%</w:t>
      </w:r>
    </w:p>
    <w:tbl>
      <w:tblPr>
        <w:tblW w:w="15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8"/>
        <w:gridCol w:w="960"/>
        <w:gridCol w:w="2064"/>
        <w:gridCol w:w="1386"/>
        <w:gridCol w:w="2102"/>
        <w:gridCol w:w="1913"/>
        <w:gridCol w:w="1135"/>
        <w:gridCol w:w="3029"/>
      </w:tblGrid>
      <w:tr w:rsidR="004B28FC" w:rsidTr="004B28FC">
        <w:trPr>
          <w:cantSplit/>
          <w:trHeight w:val="508"/>
        </w:trPr>
        <w:tc>
          <w:tcPr>
            <w:tcW w:w="2668" w:type="dxa"/>
            <w:vAlign w:val="center"/>
          </w:tcPr>
          <w:p w:rsidR="004B28FC" w:rsidRDefault="004B28FC">
            <w:pPr>
              <w:ind w:left="-105" w:right="-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样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品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编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号</w:t>
            </w:r>
          </w:p>
        </w:tc>
        <w:tc>
          <w:tcPr>
            <w:tcW w:w="960" w:type="dxa"/>
            <w:vAlign w:val="center"/>
          </w:tcPr>
          <w:p w:rsidR="004B28FC" w:rsidRDefault="004B28FC">
            <w:pPr>
              <w:ind w:left="-105" w:right="-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pH</w:t>
            </w:r>
          </w:p>
        </w:tc>
        <w:tc>
          <w:tcPr>
            <w:tcW w:w="2064" w:type="dxa"/>
            <w:vAlign w:val="center"/>
          </w:tcPr>
          <w:p w:rsidR="004B28FC" w:rsidRDefault="004B28FC">
            <w:pPr>
              <w:ind w:left="-105" w:right="-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颜色描述</w:t>
            </w:r>
          </w:p>
        </w:tc>
        <w:tc>
          <w:tcPr>
            <w:tcW w:w="1386" w:type="dxa"/>
            <w:vAlign w:val="center"/>
          </w:tcPr>
          <w:p w:rsidR="004B28FC" w:rsidRDefault="004B28FC">
            <w:pPr>
              <w:ind w:left="-105" w:right="-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稀释倍数</w:t>
            </w:r>
          </w:p>
        </w:tc>
        <w:tc>
          <w:tcPr>
            <w:tcW w:w="2102" w:type="dxa"/>
            <w:vAlign w:val="center"/>
          </w:tcPr>
          <w:p w:rsidR="004B28FC" w:rsidRDefault="004B28FC" w:rsidP="00F84678">
            <w:pPr>
              <w:ind w:left="-105" w:right="-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取样体积</w:t>
            </w:r>
            <w:r>
              <w:rPr>
                <w:rFonts w:ascii="宋体"/>
              </w:rPr>
              <w:t>V</w:t>
            </w:r>
          </w:p>
          <w:p w:rsidR="004B28FC" w:rsidRDefault="004B28FC" w:rsidP="00F84678">
            <w:pPr>
              <w:ind w:left="-105" w:right="-105"/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(  </w:t>
            </w:r>
            <w:r>
              <w:rPr>
                <w:rFonts w:ascii="宋体" w:hint="eastAsia"/>
              </w:rPr>
              <w:t>ml</w:t>
            </w:r>
            <w:r>
              <w:rPr>
                <w:rFonts w:ascii="宋体"/>
              </w:rPr>
              <w:t xml:space="preserve">   )</w:t>
            </w:r>
          </w:p>
        </w:tc>
        <w:tc>
          <w:tcPr>
            <w:tcW w:w="1913" w:type="dxa"/>
            <w:vAlign w:val="center"/>
          </w:tcPr>
          <w:p w:rsidR="004B28FC" w:rsidRDefault="004B28FC" w:rsidP="00F84678">
            <w:pPr>
              <w:ind w:left="-105" w:right="-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定容体积</w:t>
            </w: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1</w:t>
            </w:r>
          </w:p>
          <w:p w:rsidR="004B28FC" w:rsidRDefault="004B28FC" w:rsidP="00F84678">
            <w:pPr>
              <w:ind w:left="-105" w:right="-105"/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(   </w:t>
            </w:r>
            <w:r>
              <w:rPr>
                <w:rFonts w:ascii="宋体" w:hint="eastAsia"/>
              </w:rPr>
              <w:t>ml</w:t>
            </w:r>
            <w:r>
              <w:rPr>
                <w:rFonts w:ascii="宋体"/>
              </w:rPr>
              <w:t xml:space="preserve">  )</w:t>
            </w:r>
          </w:p>
        </w:tc>
        <w:tc>
          <w:tcPr>
            <w:tcW w:w="1135" w:type="dxa"/>
            <w:vAlign w:val="center"/>
          </w:tcPr>
          <w:p w:rsidR="004B28FC" w:rsidRDefault="004B28FC">
            <w:pPr>
              <w:ind w:left="-105" w:right="-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色度</w:t>
            </w:r>
          </w:p>
          <w:p w:rsidR="004B28FC" w:rsidRDefault="004B28FC">
            <w:pPr>
              <w:ind w:left="-105" w:right="-105"/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(  </w:t>
            </w:r>
            <w:r>
              <w:rPr>
                <w:rFonts w:ascii="宋体" w:hint="eastAsia"/>
              </w:rPr>
              <w:t>度</w:t>
            </w:r>
            <w:r>
              <w:rPr>
                <w:rFonts w:ascii="宋体"/>
              </w:rPr>
              <w:t xml:space="preserve">  )</w:t>
            </w:r>
          </w:p>
        </w:tc>
        <w:tc>
          <w:tcPr>
            <w:tcW w:w="3029" w:type="dxa"/>
            <w:vMerge w:val="restart"/>
          </w:tcPr>
          <w:p w:rsidR="004B28FC" w:rsidRDefault="004B28FC">
            <w:pPr>
              <w:ind w:left="-105" w:right="-105"/>
            </w:pPr>
            <w:r>
              <w:rPr>
                <w:rFonts w:hint="eastAsia"/>
              </w:rPr>
              <w:t>备注：</w:t>
            </w:r>
          </w:p>
          <w:p w:rsidR="004B28FC" w:rsidRDefault="004B28FC">
            <w:pPr>
              <w:spacing w:line="240" w:lineRule="exact"/>
              <w:ind w:left="-105" w:right="-105"/>
              <w:jc w:val="center"/>
            </w:pPr>
            <w:r>
              <w:t>色度</w:t>
            </w:r>
            <w:r>
              <w:t>=</w:t>
            </w:r>
            <w:r>
              <w:rPr>
                <w:rFonts w:hint="eastAsia"/>
              </w:rPr>
              <w:t>V1</w:t>
            </w:r>
            <w:r>
              <w:rPr>
                <w:rFonts w:ascii="宋体" w:hAnsi="宋体" w:hint="eastAsia"/>
              </w:rPr>
              <w:t>×</w:t>
            </w:r>
            <w:r>
              <w:rPr>
                <w:rFonts w:hint="eastAsia"/>
              </w:rPr>
              <w:t>500/V</w:t>
            </w:r>
            <w:r>
              <w:t xml:space="preserve"> </w:t>
            </w:r>
          </w:p>
          <w:p w:rsidR="004B28FC" w:rsidRDefault="004B28FC">
            <w:pPr>
              <w:spacing w:line="240" w:lineRule="exact"/>
              <w:ind w:left="-105" w:right="-105"/>
              <w:jc w:val="center"/>
            </w:pPr>
            <w:r>
              <w:rPr>
                <w:rFonts w:hint="eastAsia"/>
              </w:rPr>
              <w:t>V1-</w:t>
            </w:r>
            <w:r>
              <w:rPr>
                <w:rFonts w:hint="eastAsia"/>
              </w:rPr>
              <w:t>相当于铂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钴标准溶液的用量，单位为毫升（</w:t>
            </w:r>
            <w:r>
              <w:rPr>
                <w:rFonts w:hint="eastAsia"/>
              </w:rPr>
              <w:t>mL</w:t>
            </w:r>
            <w:r>
              <w:rPr>
                <w:rFonts w:hint="eastAsia"/>
              </w:rPr>
              <w:t>）</w:t>
            </w:r>
          </w:p>
          <w:p w:rsidR="004B28FC" w:rsidRDefault="004B28FC">
            <w:pPr>
              <w:spacing w:line="240" w:lineRule="exact"/>
              <w:ind w:left="-105" w:right="-105"/>
              <w:jc w:val="center"/>
            </w:pPr>
            <w:r>
              <w:rPr>
                <w:rFonts w:hint="eastAsia"/>
              </w:rPr>
              <w:t>V-</w:t>
            </w:r>
            <w:r>
              <w:rPr>
                <w:rFonts w:hint="eastAsia"/>
              </w:rPr>
              <w:t>水样体积，单位为毫升（</w:t>
            </w:r>
            <w:r>
              <w:rPr>
                <w:rFonts w:hint="eastAsia"/>
              </w:rPr>
              <w:t>mL</w:t>
            </w:r>
            <w:r>
              <w:rPr>
                <w:rFonts w:hint="eastAsia"/>
              </w:rPr>
              <w:t>）</w:t>
            </w:r>
          </w:p>
        </w:tc>
      </w:tr>
      <w:tr w:rsidR="004B28FC" w:rsidTr="004B28FC">
        <w:trPr>
          <w:cantSplit/>
          <w:trHeight w:val="426"/>
        </w:trPr>
        <w:tc>
          <w:tcPr>
            <w:tcW w:w="2668" w:type="dxa"/>
            <w:vAlign w:val="center"/>
          </w:tcPr>
          <w:p w:rsidR="004B28FC" w:rsidRPr="000D7FAF" w:rsidRDefault="00203887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S1911027</w:t>
            </w:r>
            <w:r w:rsidR="004B28FC" w:rsidRPr="000D7FA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001</w:t>
            </w:r>
          </w:p>
        </w:tc>
        <w:tc>
          <w:tcPr>
            <w:tcW w:w="960" w:type="dxa"/>
            <w:vAlign w:val="center"/>
          </w:tcPr>
          <w:p w:rsidR="004B28FC" w:rsidRPr="000D7FAF" w:rsidRDefault="00203887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6.86</w:t>
            </w:r>
          </w:p>
        </w:tc>
        <w:tc>
          <w:tcPr>
            <w:tcW w:w="2064" w:type="dxa"/>
            <w:vAlign w:val="center"/>
          </w:tcPr>
          <w:p w:rsidR="004B28FC" w:rsidRPr="000D7FAF" w:rsidRDefault="00203887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微黄 微浑</w:t>
            </w:r>
          </w:p>
        </w:tc>
        <w:tc>
          <w:tcPr>
            <w:tcW w:w="1386" w:type="dxa"/>
            <w:vAlign w:val="center"/>
          </w:tcPr>
          <w:p w:rsidR="004B28FC" w:rsidRPr="000D7FAF" w:rsidRDefault="004B28FC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2102" w:type="dxa"/>
            <w:vAlign w:val="center"/>
          </w:tcPr>
          <w:p w:rsidR="004B28FC" w:rsidRPr="000D7FAF" w:rsidRDefault="004B28FC" w:rsidP="00F84678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913" w:type="dxa"/>
            <w:vAlign w:val="center"/>
          </w:tcPr>
          <w:p w:rsidR="00203887" w:rsidRPr="000D7FAF" w:rsidRDefault="00203887" w:rsidP="00203887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135" w:type="dxa"/>
            <w:vAlign w:val="center"/>
          </w:tcPr>
          <w:p w:rsidR="004B28FC" w:rsidRPr="000D7FAF" w:rsidRDefault="00203887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bookmarkStart w:id="0" w:name="_GoBack"/>
            <w:bookmarkEnd w:id="0"/>
          </w:p>
        </w:tc>
        <w:tc>
          <w:tcPr>
            <w:tcW w:w="3029" w:type="dxa"/>
            <w:vMerge/>
            <w:vAlign w:val="center"/>
          </w:tcPr>
          <w:p w:rsidR="004B28FC" w:rsidRDefault="004B28FC">
            <w:pPr>
              <w:ind w:left="-105" w:right="-105"/>
            </w:pPr>
          </w:p>
        </w:tc>
      </w:tr>
      <w:tr w:rsidR="00203887" w:rsidTr="00A80099">
        <w:trPr>
          <w:cantSplit/>
          <w:trHeight w:val="428"/>
        </w:trPr>
        <w:tc>
          <w:tcPr>
            <w:tcW w:w="2668" w:type="dxa"/>
            <w:vAlign w:val="center"/>
          </w:tcPr>
          <w:p w:rsidR="00203887" w:rsidRPr="000D7FAF" w:rsidRDefault="00203887" w:rsidP="000D7FA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S1911027002</w:t>
            </w:r>
          </w:p>
        </w:tc>
        <w:tc>
          <w:tcPr>
            <w:tcW w:w="960" w:type="dxa"/>
            <w:vAlign w:val="center"/>
          </w:tcPr>
          <w:p w:rsidR="00203887" w:rsidRPr="000D7FAF" w:rsidRDefault="00203887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2064" w:type="dxa"/>
            <w:vAlign w:val="center"/>
          </w:tcPr>
          <w:p w:rsidR="00203887" w:rsidRPr="000D7FAF" w:rsidRDefault="00203887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0D7FAF">
              <w:rPr>
                <w:rFonts w:asciiTheme="minorEastAsia" w:eastAsiaTheme="minorEastAsia" w:hAnsiTheme="minorEastAsia"/>
                <w:sz w:val="24"/>
              </w:rPr>
              <w:t>无色</w:t>
            </w:r>
            <w:r w:rsidRPr="000D7FAF">
              <w:rPr>
                <w:rFonts w:asciiTheme="minorEastAsia" w:eastAsiaTheme="minorEastAsia" w:hAnsiTheme="minorEastAsia" w:hint="eastAsia"/>
                <w:sz w:val="24"/>
              </w:rPr>
              <w:t xml:space="preserve"> 透明</w:t>
            </w:r>
          </w:p>
        </w:tc>
        <w:tc>
          <w:tcPr>
            <w:tcW w:w="1386" w:type="dxa"/>
            <w:vAlign w:val="center"/>
          </w:tcPr>
          <w:p w:rsidR="00203887" w:rsidRPr="000D7FAF" w:rsidRDefault="00203887" w:rsidP="0092046D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2102" w:type="dxa"/>
            <w:vAlign w:val="center"/>
          </w:tcPr>
          <w:p w:rsidR="00203887" w:rsidRPr="000D7FAF" w:rsidRDefault="00203887" w:rsidP="0092046D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913" w:type="dxa"/>
            <w:vAlign w:val="center"/>
          </w:tcPr>
          <w:p w:rsidR="00203887" w:rsidRPr="000D7FAF" w:rsidRDefault="00203887" w:rsidP="0092046D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135" w:type="dxa"/>
          </w:tcPr>
          <w:p w:rsidR="00203887" w:rsidRDefault="00203887" w:rsidP="00A2671A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&lt;5</w:t>
            </w:r>
          </w:p>
        </w:tc>
        <w:tc>
          <w:tcPr>
            <w:tcW w:w="3029" w:type="dxa"/>
            <w:vMerge/>
            <w:vAlign w:val="center"/>
          </w:tcPr>
          <w:p w:rsidR="00203887" w:rsidRDefault="00203887">
            <w:pPr>
              <w:ind w:left="-105" w:right="-105"/>
            </w:pPr>
          </w:p>
        </w:tc>
      </w:tr>
      <w:tr w:rsidR="004B28FC" w:rsidTr="004B28FC">
        <w:trPr>
          <w:cantSplit/>
          <w:trHeight w:val="426"/>
        </w:trPr>
        <w:tc>
          <w:tcPr>
            <w:tcW w:w="2668" w:type="dxa"/>
            <w:vAlign w:val="center"/>
          </w:tcPr>
          <w:p w:rsidR="004B28FC" w:rsidRPr="000D7FAF" w:rsidRDefault="00203887" w:rsidP="000D7FAF">
            <w:pPr>
              <w:jc w:val="center"/>
              <w:rPr>
                <w:rFonts w:asciiTheme="minorEastAsia" w:eastAsiaTheme="minorEastAsia" w:hAnsiTheme="minorEastAsia"/>
              </w:rPr>
            </w:pPr>
            <w:r w:rsidRPr="000D7FAF">
              <w:rPr>
                <w:rFonts w:asciiTheme="minorEastAsia" w:eastAsiaTheme="minorEastAsia" w:hAnsiTheme="minorEastAsia" w:hint="eastAsia"/>
                <w:sz w:val="24"/>
              </w:rPr>
              <w:t>以下空白</w:t>
            </w:r>
          </w:p>
        </w:tc>
        <w:tc>
          <w:tcPr>
            <w:tcW w:w="960" w:type="dxa"/>
            <w:vAlign w:val="center"/>
          </w:tcPr>
          <w:p w:rsidR="004B28FC" w:rsidRPr="000D7FAF" w:rsidRDefault="004B28FC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vAlign w:val="center"/>
          </w:tcPr>
          <w:p w:rsidR="004B28FC" w:rsidRPr="000D7FAF" w:rsidRDefault="004B28FC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86" w:type="dxa"/>
          </w:tcPr>
          <w:p w:rsidR="004B28FC" w:rsidRDefault="004B28FC" w:rsidP="004B28FC">
            <w:pPr>
              <w:jc w:val="center"/>
            </w:pPr>
          </w:p>
        </w:tc>
        <w:tc>
          <w:tcPr>
            <w:tcW w:w="2102" w:type="dxa"/>
            <w:vAlign w:val="center"/>
          </w:tcPr>
          <w:p w:rsidR="004B28FC" w:rsidRPr="000D7FAF" w:rsidRDefault="004B28FC" w:rsidP="00F84678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13" w:type="dxa"/>
            <w:vAlign w:val="center"/>
          </w:tcPr>
          <w:p w:rsidR="004B28FC" w:rsidRPr="000D7FAF" w:rsidRDefault="004B28FC" w:rsidP="00F84678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35" w:type="dxa"/>
          </w:tcPr>
          <w:p w:rsidR="004B28FC" w:rsidRDefault="004B28FC" w:rsidP="00A2671A">
            <w:pPr>
              <w:jc w:val="center"/>
            </w:pPr>
          </w:p>
        </w:tc>
        <w:tc>
          <w:tcPr>
            <w:tcW w:w="3029" w:type="dxa"/>
            <w:vMerge/>
            <w:vAlign w:val="center"/>
          </w:tcPr>
          <w:p w:rsidR="004B28FC" w:rsidRDefault="004B28FC">
            <w:pPr>
              <w:ind w:left="-105" w:right="-105"/>
            </w:pPr>
          </w:p>
        </w:tc>
      </w:tr>
      <w:tr w:rsidR="004B28FC" w:rsidTr="004B28FC">
        <w:trPr>
          <w:cantSplit/>
          <w:trHeight w:val="426"/>
        </w:trPr>
        <w:tc>
          <w:tcPr>
            <w:tcW w:w="2668" w:type="dxa"/>
            <w:vAlign w:val="center"/>
          </w:tcPr>
          <w:p w:rsidR="004B28FC" w:rsidRPr="000D7FAF" w:rsidRDefault="004B28FC" w:rsidP="000D7F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vAlign w:val="center"/>
          </w:tcPr>
          <w:p w:rsidR="004B28FC" w:rsidRPr="000D7FAF" w:rsidRDefault="004B28FC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vAlign w:val="center"/>
          </w:tcPr>
          <w:p w:rsidR="004B28FC" w:rsidRPr="000D7FAF" w:rsidRDefault="004B28FC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86" w:type="dxa"/>
          </w:tcPr>
          <w:p w:rsidR="004B28FC" w:rsidRDefault="004B28FC" w:rsidP="004B28FC">
            <w:pPr>
              <w:jc w:val="center"/>
            </w:pPr>
          </w:p>
        </w:tc>
        <w:tc>
          <w:tcPr>
            <w:tcW w:w="2102" w:type="dxa"/>
            <w:vAlign w:val="center"/>
          </w:tcPr>
          <w:p w:rsidR="004B28FC" w:rsidRPr="000D7FAF" w:rsidRDefault="004B28FC" w:rsidP="00F84678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13" w:type="dxa"/>
            <w:vAlign w:val="center"/>
          </w:tcPr>
          <w:p w:rsidR="004B28FC" w:rsidRPr="000D7FAF" w:rsidRDefault="004B28FC" w:rsidP="00F84678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35" w:type="dxa"/>
          </w:tcPr>
          <w:p w:rsidR="004B28FC" w:rsidRDefault="004B28FC" w:rsidP="00A2671A">
            <w:pPr>
              <w:jc w:val="center"/>
            </w:pPr>
          </w:p>
        </w:tc>
        <w:tc>
          <w:tcPr>
            <w:tcW w:w="3029" w:type="dxa"/>
            <w:vMerge/>
            <w:vAlign w:val="center"/>
          </w:tcPr>
          <w:p w:rsidR="004B28FC" w:rsidRDefault="004B28FC">
            <w:pPr>
              <w:ind w:left="-105" w:right="-105"/>
            </w:pPr>
          </w:p>
        </w:tc>
      </w:tr>
      <w:tr w:rsidR="004B28FC" w:rsidTr="004B28FC">
        <w:trPr>
          <w:cantSplit/>
          <w:trHeight w:val="428"/>
        </w:trPr>
        <w:tc>
          <w:tcPr>
            <w:tcW w:w="2668" w:type="dxa"/>
            <w:vAlign w:val="center"/>
          </w:tcPr>
          <w:p w:rsidR="004B28FC" w:rsidRPr="000D7FAF" w:rsidRDefault="004B28FC" w:rsidP="000D7F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vAlign w:val="center"/>
          </w:tcPr>
          <w:p w:rsidR="004B28FC" w:rsidRPr="000D7FAF" w:rsidRDefault="004B28FC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vAlign w:val="center"/>
          </w:tcPr>
          <w:p w:rsidR="004B28FC" w:rsidRPr="000D7FAF" w:rsidRDefault="004B28FC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86" w:type="dxa"/>
          </w:tcPr>
          <w:p w:rsidR="004B28FC" w:rsidRDefault="004B28FC" w:rsidP="004B28FC">
            <w:pPr>
              <w:jc w:val="center"/>
            </w:pPr>
          </w:p>
        </w:tc>
        <w:tc>
          <w:tcPr>
            <w:tcW w:w="2102" w:type="dxa"/>
            <w:vAlign w:val="center"/>
          </w:tcPr>
          <w:p w:rsidR="004B28FC" w:rsidRPr="000D7FAF" w:rsidRDefault="004B28FC" w:rsidP="00F84678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13" w:type="dxa"/>
            <w:vAlign w:val="center"/>
          </w:tcPr>
          <w:p w:rsidR="004B28FC" w:rsidRPr="000D7FAF" w:rsidRDefault="004B28FC" w:rsidP="00F84678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35" w:type="dxa"/>
          </w:tcPr>
          <w:p w:rsidR="004B28FC" w:rsidRDefault="004B28FC" w:rsidP="00A2671A">
            <w:pPr>
              <w:jc w:val="center"/>
            </w:pPr>
          </w:p>
        </w:tc>
        <w:tc>
          <w:tcPr>
            <w:tcW w:w="3029" w:type="dxa"/>
            <w:vMerge/>
            <w:vAlign w:val="center"/>
          </w:tcPr>
          <w:p w:rsidR="004B28FC" w:rsidRDefault="004B28FC">
            <w:pPr>
              <w:ind w:left="-105" w:right="-105"/>
            </w:pPr>
          </w:p>
        </w:tc>
      </w:tr>
      <w:tr w:rsidR="004B28FC" w:rsidTr="004B28FC">
        <w:trPr>
          <w:cantSplit/>
          <w:trHeight w:val="426"/>
        </w:trPr>
        <w:tc>
          <w:tcPr>
            <w:tcW w:w="2668" w:type="dxa"/>
            <w:vAlign w:val="center"/>
          </w:tcPr>
          <w:p w:rsidR="004B28FC" w:rsidRPr="000D7FAF" w:rsidRDefault="004B28FC" w:rsidP="000D7F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vAlign w:val="center"/>
          </w:tcPr>
          <w:p w:rsidR="004B28FC" w:rsidRPr="000D7FAF" w:rsidRDefault="004B28FC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vAlign w:val="center"/>
          </w:tcPr>
          <w:p w:rsidR="004B28FC" w:rsidRPr="000D7FAF" w:rsidRDefault="004B28FC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86" w:type="dxa"/>
          </w:tcPr>
          <w:p w:rsidR="004B28FC" w:rsidRDefault="004B28FC" w:rsidP="004B28FC">
            <w:pPr>
              <w:jc w:val="center"/>
            </w:pPr>
          </w:p>
        </w:tc>
        <w:tc>
          <w:tcPr>
            <w:tcW w:w="2102" w:type="dxa"/>
            <w:vAlign w:val="center"/>
          </w:tcPr>
          <w:p w:rsidR="004B28FC" w:rsidRPr="000D7FAF" w:rsidRDefault="004B28FC" w:rsidP="00F84678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13" w:type="dxa"/>
            <w:vAlign w:val="center"/>
          </w:tcPr>
          <w:p w:rsidR="004B28FC" w:rsidRPr="000D7FAF" w:rsidRDefault="004B28FC" w:rsidP="00F84678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35" w:type="dxa"/>
          </w:tcPr>
          <w:p w:rsidR="004B28FC" w:rsidRDefault="004B28FC" w:rsidP="00A2671A">
            <w:pPr>
              <w:jc w:val="center"/>
            </w:pPr>
          </w:p>
        </w:tc>
        <w:tc>
          <w:tcPr>
            <w:tcW w:w="3029" w:type="dxa"/>
            <w:vMerge/>
            <w:vAlign w:val="center"/>
          </w:tcPr>
          <w:p w:rsidR="004B28FC" w:rsidRDefault="004B28FC">
            <w:pPr>
              <w:ind w:left="-105" w:right="-105"/>
            </w:pPr>
          </w:p>
        </w:tc>
      </w:tr>
      <w:tr w:rsidR="00D95D5B" w:rsidTr="004B28FC">
        <w:trPr>
          <w:cantSplit/>
          <w:trHeight w:val="426"/>
        </w:trPr>
        <w:tc>
          <w:tcPr>
            <w:tcW w:w="2668" w:type="dxa"/>
            <w:vAlign w:val="center"/>
          </w:tcPr>
          <w:p w:rsidR="00D95D5B" w:rsidRPr="000D7FAF" w:rsidRDefault="00D95D5B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960" w:type="dxa"/>
            <w:vAlign w:val="center"/>
          </w:tcPr>
          <w:p w:rsidR="00D95D5B" w:rsidRPr="000D7FAF" w:rsidRDefault="00D95D5B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2064" w:type="dxa"/>
            <w:vAlign w:val="center"/>
          </w:tcPr>
          <w:p w:rsidR="00D95D5B" w:rsidRPr="000D7FAF" w:rsidRDefault="00D95D5B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86" w:type="dxa"/>
            <w:vAlign w:val="center"/>
          </w:tcPr>
          <w:p w:rsidR="00D95D5B" w:rsidRPr="000D7FAF" w:rsidRDefault="00D95D5B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02" w:type="dxa"/>
            <w:vAlign w:val="center"/>
          </w:tcPr>
          <w:p w:rsidR="00D95D5B" w:rsidRPr="000D7FAF" w:rsidRDefault="00D95D5B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13" w:type="dxa"/>
            <w:vAlign w:val="center"/>
          </w:tcPr>
          <w:p w:rsidR="00D95D5B" w:rsidRPr="000D7FAF" w:rsidRDefault="00D95D5B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5" w:type="dxa"/>
            <w:vAlign w:val="center"/>
          </w:tcPr>
          <w:p w:rsidR="00D95D5B" w:rsidRPr="000D7FAF" w:rsidRDefault="00D95D5B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029" w:type="dxa"/>
            <w:vMerge/>
            <w:vAlign w:val="center"/>
          </w:tcPr>
          <w:p w:rsidR="00D95D5B" w:rsidRDefault="00D95D5B">
            <w:pPr>
              <w:ind w:left="-105" w:right="-105"/>
            </w:pPr>
          </w:p>
        </w:tc>
      </w:tr>
      <w:tr w:rsidR="00D95D5B" w:rsidTr="004B28FC">
        <w:trPr>
          <w:cantSplit/>
          <w:trHeight w:val="428"/>
        </w:trPr>
        <w:tc>
          <w:tcPr>
            <w:tcW w:w="2668" w:type="dxa"/>
            <w:vAlign w:val="center"/>
          </w:tcPr>
          <w:p w:rsidR="00D95D5B" w:rsidRPr="000D7FAF" w:rsidRDefault="00D95D5B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960" w:type="dxa"/>
            <w:vAlign w:val="center"/>
          </w:tcPr>
          <w:p w:rsidR="00D95D5B" w:rsidRPr="000D7FAF" w:rsidRDefault="00D95D5B" w:rsidP="000D7FA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2064" w:type="dxa"/>
            <w:vAlign w:val="center"/>
          </w:tcPr>
          <w:p w:rsidR="00D95D5B" w:rsidRPr="000D7FAF" w:rsidRDefault="00D95D5B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86" w:type="dxa"/>
            <w:vAlign w:val="center"/>
          </w:tcPr>
          <w:p w:rsidR="00D95D5B" w:rsidRPr="000D7FAF" w:rsidRDefault="00D95D5B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02" w:type="dxa"/>
            <w:vAlign w:val="center"/>
          </w:tcPr>
          <w:p w:rsidR="00D95D5B" w:rsidRPr="000D7FAF" w:rsidRDefault="00D95D5B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13" w:type="dxa"/>
            <w:vAlign w:val="center"/>
          </w:tcPr>
          <w:p w:rsidR="00D95D5B" w:rsidRPr="000D7FAF" w:rsidRDefault="00D95D5B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5" w:type="dxa"/>
            <w:vAlign w:val="center"/>
          </w:tcPr>
          <w:p w:rsidR="00D95D5B" w:rsidRPr="000D7FAF" w:rsidRDefault="00D95D5B" w:rsidP="000D7FAF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029" w:type="dxa"/>
            <w:vMerge/>
            <w:vAlign w:val="center"/>
          </w:tcPr>
          <w:p w:rsidR="00D95D5B" w:rsidRDefault="00D95D5B">
            <w:pPr>
              <w:ind w:left="-105" w:right="-105"/>
            </w:pPr>
          </w:p>
        </w:tc>
      </w:tr>
      <w:tr w:rsidR="00D95D5B" w:rsidTr="004B28FC">
        <w:trPr>
          <w:cantSplit/>
          <w:trHeight w:val="426"/>
        </w:trPr>
        <w:tc>
          <w:tcPr>
            <w:tcW w:w="2668" w:type="dxa"/>
            <w:vAlign w:val="center"/>
          </w:tcPr>
          <w:p w:rsidR="00D95D5B" w:rsidRPr="00D95D5B" w:rsidRDefault="00D95D5B" w:rsidP="00D95D5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960" w:type="dxa"/>
            <w:vAlign w:val="center"/>
          </w:tcPr>
          <w:p w:rsidR="00D95D5B" w:rsidRPr="00D95D5B" w:rsidRDefault="00D95D5B" w:rsidP="00D95D5B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64" w:type="dxa"/>
            <w:vAlign w:val="center"/>
          </w:tcPr>
          <w:p w:rsidR="00D95D5B" w:rsidRPr="00D95D5B" w:rsidRDefault="00D95D5B" w:rsidP="00D95D5B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86" w:type="dxa"/>
            <w:vAlign w:val="center"/>
          </w:tcPr>
          <w:p w:rsidR="00D95D5B" w:rsidRPr="00D95D5B" w:rsidRDefault="00D95D5B" w:rsidP="00D95D5B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02" w:type="dxa"/>
            <w:vAlign w:val="center"/>
          </w:tcPr>
          <w:p w:rsidR="00D95D5B" w:rsidRPr="00D95D5B" w:rsidRDefault="00D95D5B" w:rsidP="00D95D5B">
            <w:pPr>
              <w:spacing w:line="240" w:lineRule="exact"/>
              <w:ind w:left="-105" w:right="-105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13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135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3029" w:type="dxa"/>
            <w:vMerge/>
          </w:tcPr>
          <w:p w:rsidR="00D95D5B" w:rsidRDefault="00D95D5B">
            <w:pPr>
              <w:ind w:left="-105" w:right="-105"/>
            </w:pPr>
          </w:p>
        </w:tc>
      </w:tr>
      <w:tr w:rsidR="00D95D5B" w:rsidTr="004B28FC">
        <w:trPr>
          <w:cantSplit/>
          <w:trHeight w:val="426"/>
        </w:trPr>
        <w:tc>
          <w:tcPr>
            <w:tcW w:w="2668" w:type="dxa"/>
            <w:vAlign w:val="bottom"/>
          </w:tcPr>
          <w:p w:rsidR="00D95D5B" w:rsidRDefault="00D95D5B">
            <w:pPr>
              <w:rPr>
                <w:rFonts w:ascii="等线" w:eastAsia="等线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2064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386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2102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913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135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3029" w:type="dxa"/>
            <w:vMerge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sz w:val="24"/>
              </w:rPr>
            </w:pPr>
          </w:p>
        </w:tc>
      </w:tr>
      <w:tr w:rsidR="00D95D5B" w:rsidTr="004B28FC">
        <w:trPr>
          <w:cantSplit/>
          <w:trHeight w:val="428"/>
        </w:trPr>
        <w:tc>
          <w:tcPr>
            <w:tcW w:w="2668" w:type="dxa"/>
            <w:vAlign w:val="bottom"/>
          </w:tcPr>
          <w:p w:rsidR="00D95D5B" w:rsidRDefault="00D95D5B">
            <w:pPr>
              <w:rPr>
                <w:rFonts w:ascii="等线" w:eastAsia="等线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2064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386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2102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913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135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3029" w:type="dxa"/>
            <w:vMerge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sz w:val="24"/>
              </w:rPr>
            </w:pPr>
          </w:p>
        </w:tc>
      </w:tr>
      <w:tr w:rsidR="00D95D5B" w:rsidTr="004B28FC">
        <w:trPr>
          <w:cantSplit/>
          <w:trHeight w:val="426"/>
        </w:trPr>
        <w:tc>
          <w:tcPr>
            <w:tcW w:w="2668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960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2064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386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2102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913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135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3029" w:type="dxa"/>
            <w:vMerge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sz w:val="24"/>
              </w:rPr>
            </w:pPr>
          </w:p>
        </w:tc>
      </w:tr>
      <w:tr w:rsidR="00D95D5B" w:rsidTr="004B28FC">
        <w:trPr>
          <w:cantSplit/>
          <w:trHeight w:val="426"/>
        </w:trPr>
        <w:tc>
          <w:tcPr>
            <w:tcW w:w="2668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960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2064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386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2102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913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135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3029" w:type="dxa"/>
            <w:vMerge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sz w:val="24"/>
              </w:rPr>
            </w:pPr>
          </w:p>
        </w:tc>
      </w:tr>
      <w:tr w:rsidR="00D95D5B" w:rsidTr="004B28FC">
        <w:trPr>
          <w:cantSplit/>
          <w:trHeight w:val="426"/>
        </w:trPr>
        <w:tc>
          <w:tcPr>
            <w:tcW w:w="2668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960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2064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386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2102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913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1135" w:type="dxa"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rFonts w:ascii="宋体"/>
              </w:rPr>
            </w:pPr>
          </w:p>
        </w:tc>
        <w:tc>
          <w:tcPr>
            <w:tcW w:w="3029" w:type="dxa"/>
            <w:vMerge/>
            <w:vAlign w:val="center"/>
          </w:tcPr>
          <w:p w:rsidR="00D95D5B" w:rsidRDefault="00D95D5B">
            <w:pPr>
              <w:spacing w:line="240" w:lineRule="exact"/>
              <w:ind w:left="-105" w:right="-105"/>
              <w:jc w:val="center"/>
              <w:rPr>
                <w:sz w:val="24"/>
              </w:rPr>
            </w:pPr>
          </w:p>
        </w:tc>
      </w:tr>
    </w:tbl>
    <w:p w:rsidR="00276A93" w:rsidRDefault="003E7E3A" w:rsidP="000356DF">
      <w:pPr>
        <w:spacing w:line="480" w:lineRule="auto"/>
        <w:jc w:val="center"/>
        <w:outlineLvl w:val="0"/>
        <w:rPr>
          <w:sz w:val="24"/>
        </w:rPr>
      </w:pPr>
      <w:r>
        <w:rPr>
          <w:rFonts w:hint="eastAsia"/>
          <w:sz w:val="24"/>
        </w:rPr>
        <w:t>分析者</w:t>
      </w:r>
      <w:r>
        <w:rPr>
          <w:sz w:val="24"/>
          <w:u w:val="single"/>
        </w:rPr>
        <w:t xml:space="preserve">                                     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校核者</w:t>
      </w:r>
      <w:r>
        <w:rPr>
          <w:sz w:val="24"/>
          <w:u w:val="single"/>
        </w:rPr>
        <w:t xml:space="preserve">              </w:t>
      </w:r>
      <w:r>
        <w:rPr>
          <w:sz w:val="24"/>
        </w:rPr>
        <w:t xml:space="preserve">                       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  <w:r>
        <w:rPr>
          <w:sz w:val="24"/>
        </w:rPr>
        <w:t xml:space="preserve">   </w:t>
      </w:r>
      <w:r>
        <w:rPr>
          <w:rFonts w:hint="eastAsia"/>
          <w:sz w:val="24"/>
        </w:rPr>
        <w:t>第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</w:p>
    <w:sectPr w:rsidR="00276A93">
      <w:footerReference w:type="default" r:id="rId9"/>
      <w:pgSz w:w="16838" w:h="11906" w:orient="landscape"/>
      <w:pgMar w:top="851" w:right="794" w:bottom="851" w:left="87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C68" w:rsidRDefault="003F5C68">
      <w:r>
        <w:separator/>
      </w:r>
    </w:p>
  </w:endnote>
  <w:endnote w:type="continuationSeparator" w:id="0">
    <w:p w:rsidR="003F5C68" w:rsidRDefault="003F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DC5" w:rsidRDefault="003E7E3A">
    <w:pPr>
      <w:pStyle w:val="a3"/>
      <w:wordWrap w:val="0"/>
      <w:jc w:val="right"/>
    </w:pPr>
    <w:r>
      <w:rPr>
        <w:rFonts w:hint="eastAsia"/>
      </w:rPr>
      <w:t xml:space="preserve">                                                                                  </w:t>
    </w:r>
    <w:r w:rsidR="005A0FAA">
      <w:rPr>
        <w:rFonts w:ascii="宋体" w:hAnsi="宋体" w:hint="eastAsia"/>
      </w:rPr>
      <w:t>浙江求实</w:t>
    </w:r>
    <w:r>
      <w:rPr>
        <w:rFonts w:ascii="宋体" w:hAnsi="宋体" w:hint="eastAsia"/>
      </w:rPr>
      <w:t>环境监测有限公司</w:t>
    </w:r>
    <w:r>
      <w:rPr>
        <w:rFonts w:hint="eastAsia"/>
      </w:rPr>
      <w:t>（第一版）</w:t>
    </w:r>
    <w:r>
      <w:t xml:space="preserve"> </w:t>
    </w:r>
    <w:r>
      <w:rPr>
        <w:rFonts w:hint="eastAsia"/>
      </w:rPr>
      <w:t>第</w:t>
    </w:r>
    <w:r>
      <w:t>0</w:t>
    </w:r>
    <w:r>
      <w:rPr>
        <w:rFonts w:hint="eastAsia"/>
      </w:rPr>
      <w:t>次修订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C68" w:rsidRDefault="003F5C68">
      <w:r>
        <w:separator/>
      </w:r>
    </w:p>
  </w:footnote>
  <w:footnote w:type="continuationSeparator" w:id="0">
    <w:p w:rsidR="003F5C68" w:rsidRDefault="003F5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A5"/>
    <w:rsid w:val="00002CD5"/>
    <w:rsid w:val="00022F12"/>
    <w:rsid w:val="000356DF"/>
    <w:rsid w:val="00045DEE"/>
    <w:rsid w:val="0005039A"/>
    <w:rsid w:val="000620B2"/>
    <w:rsid w:val="000B02AB"/>
    <w:rsid w:val="000D7084"/>
    <w:rsid w:val="000D7FAF"/>
    <w:rsid w:val="0014330F"/>
    <w:rsid w:val="001455DE"/>
    <w:rsid w:val="001519A0"/>
    <w:rsid w:val="00195823"/>
    <w:rsid w:val="00203887"/>
    <w:rsid w:val="00234BEF"/>
    <w:rsid w:val="00260064"/>
    <w:rsid w:val="00276A93"/>
    <w:rsid w:val="002D7B7A"/>
    <w:rsid w:val="003135D2"/>
    <w:rsid w:val="00313908"/>
    <w:rsid w:val="00333E11"/>
    <w:rsid w:val="003E7E3A"/>
    <w:rsid w:val="003F5C68"/>
    <w:rsid w:val="00402129"/>
    <w:rsid w:val="00463A94"/>
    <w:rsid w:val="00465F44"/>
    <w:rsid w:val="00487CC6"/>
    <w:rsid w:val="004A7858"/>
    <w:rsid w:val="004B28FC"/>
    <w:rsid w:val="00585447"/>
    <w:rsid w:val="005A0FAA"/>
    <w:rsid w:val="005E54BF"/>
    <w:rsid w:val="0060702C"/>
    <w:rsid w:val="00655782"/>
    <w:rsid w:val="00655A5B"/>
    <w:rsid w:val="00685975"/>
    <w:rsid w:val="006A6A76"/>
    <w:rsid w:val="006C1A78"/>
    <w:rsid w:val="00703F30"/>
    <w:rsid w:val="00706EA5"/>
    <w:rsid w:val="00744634"/>
    <w:rsid w:val="0077653C"/>
    <w:rsid w:val="007B6FD1"/>
    <w:rsid w:val="007E2477"/>
    <w:rsid w:val="0080201F"/>
    <w:rsid w:val="00846458"/>
    <w:rsid w:val="008D3DED"/>
    <w:rsid w:val="0094498B"/>
    <w:rsid w:val="00981101"/>
    <w:rsid w:val="009B411A"/>
    <w:rsid w:val="009C7F6E"/>
    <w:rsid w:val="00A2671A"/>
    <w:rsid w:val="00A30020"/>
    <w:rsid w:val="00A73539"/>
    <w:rsid w:val="00A75715"/>
    <w:rsid w:val="00A8172F"/>
    <w:rsid w:val="00A84DC5"/>
    <w:rsid w:val="00A912D8"/>
    <w:rsid w:val="00A96ADB"/>
    <w:rsid w:val="00AD66E7"/>
    <w:rsid w:val="00B07A8B"/>
    <w:rsid w:val="00B23735"/>
    <w:rsid w:val="00B521F0"/>
    <w:rsid w:val="00B55A74"/>
    <w:rsid w:val="00BE3D2B"/>
    <w:rsid w:val="00C2488E"/>
    <w:rsid w:val="00C464B9"/>
    <w:rsid w:val="00CF3094"/>
    <w:rsid w:val="00CF7994"/>
    <w:rsid w:val="00D51A7C"/>
    <w:rsid w:val="00D5742F"/>
    <w:rsid w:val="00D75F16"/>
    <w:rsid w:val="00D95D5B"/>
    <w:rsid w:val="00DF6634"/>
    <w:rsid w:val="00E056E5"/>
    <w:rsid w:val="00E41E84"/>
    <w:rsid w:val="00E83624"/>
    <w:rsid w:val="00EE07D6"/>
    <w:rsid w:val="00F03069"/>
    <w:rsid w:val="00F26C3D"/>
    <w:rsid w:val="00F63D6E"/>
    <w:rsid w:val="00F77E27"/>
    <w:rsid w:val="00FC2E73"/>
    <w:rsid w:val="279610F9"/>
    <w:rsid w:val="58FD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E39A35-2398-4980-AC51-4F63C87C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>微软中国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cp:lastPrinted>2019-08-19T06:21:00Z</cp:lastPrinted>
  <dcterms:created xsi:type="dcterms:W3CDTF">2020-03-22T07:02:00Z</dcterms:created>
  <dcterms:modified xsi:type="dcterms:W3CDTF">2020-03-22T07:02:00Z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