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ageBreakBefore/>
        <w:jc w:val="center"/>
      </w:pPr>
      <w:r>
        <w:rPr>
          <w:sz w:val="40"/>
          <w:szCs w:val="40"/>
          <w:rFonts w:ascii="Garamond" w:cs="Garamond" w:eastAsia="Garamond" w:hAnsi="Garamond"/>
        </w:rPr>
        <w:t xml:space="preserve">Audh
</w:t>
      </w:r>
    </w:p>
    <w:p>
      <w:r>
        <w:rPr>
          <w:sz w:val="30"/>
          <w:szCs w:val="30"/>
          <w:rFonts w:ascii="Garamond" w:cs="Garamond" w:eastAsia="Garamond" w:hAnsi="Garamond"/>
        </w:rPr>
        <w:br/>
        <w:br/>
        <w:t xml:space="preserve">An afterthought
To my thesis on MacDiarmid:
Is Audh the feminine form
Of Hugh?</w:t>
      </w:r>
    </w:p>
    <w:p>
      <w:r>
        <w:drawing>
          <wp:anchor distT="0" distB="0" distL="0" distR="0" simplePos="0" allowOverlap="1" behindDoc="0" locked="0" layoutInCell="1" relativeHeight="2047875">
            <wp:simplePos x="0" y="0"/>
            <wp:positionH relativeFrom="page">
              <wp:align>center</wp:align>
            </wp:positionH>
            <wp:positionV relativeFrom="paragraph">
              <wp:posOffset>2014400</wp:posOffset>
            </wp:positionV>
            <wp:extent cx="2047875" cy="204787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2047875" cy="2047875"/>
                    </a:xfrm>
                    <a:prstGeom prst="rect">
                      <a:avLst/>
                    </a:prstGeom>
                  </pic:spPr>
                </pic:pic>
              </a:graphicData>
            </a:graphic>
          </wp:anchor>
        </w:drawing>
      </w:r>
    </w:p>
    <w:p>
      <w:pPr>
        <w:pageBreakBefore/>
        <w:jc w:val="center"/>
      </w:pPr>
      <w:r>
        <w:rPr>
          <w:sz w:val="40"/>
          <w:szCs w:val="40"/>
          <w:rFonts w:ascii="Garamond" w:cs="Garamond" w:eastAsia="Garamond" w:hAnsi="Garamond"/>
        </w:rPr>
        <w:t xml:space="preserve">1-2-10</w:t>
      </w:r>
    </w:p>
    <w:p>
      <w:r>
        <w:rPr>
          <w:sz w:val="30"/>
          <w:szCs w:val="30"/>
          <w:rFonts w:ascii="Garamond" w:cs="Garamond" w:eastAsia="Garamond" w:hAnsi="Garamond"/>
        </w:rPr>
        <w:br/>
        <w:br/>
        <w:t xml:space="preserve">Ode to Uncle Ben
The King of Lichtenstein
A tithe of the tenth
Of the life that was left
For your children
Plucking the fragrant rice
From their reflection
Caesar's face from a coin
How old they are.</w:t>
      </w:r>
    </w:p>
    <w:p>
      <w:r>
        <w:drawing>
          <wp:anchor distT="0" distB="0" distL="0" distR="0" simplePos="0" allowOverlap="1" behindDoc="0" locked="0" layoutInCell="1" relativeHeight="2047875">
            <wp:simplePos x="0" y="0"/>
            <wp:positionH relativeFrom="page">
              <wp:align>center</wp:align>
            </wp:positionH>
            <wp:positionV relativeFrom="paragraph">
              <wp:posOffset>2014400</wp:posOffset>
            </wp:positionV>
            <wp:extent cx="2047875" cy="204787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47875" cy="2047875"/>
                    </a:xfrm>
                    <a:prstGeom prst="rect">
                      <a:avLst/>
                    </a:prstGeom>
                  </pic:spPr>
                </pic:pic>
              </a:graphicData>
            </a:graphic>
          </wp:anchor>
        </w:drawing>
      </w:r>
    </w:p>
    <w:p>
      <w:pPr>
        <w:pageBreakBefore/>
        <w:jc w:val="center"/>
      </w:pPr>
      <w:r>
        <w:rPr>
          <w:sz w:val="40"/>
          <w:szCs w:val="40"/>
          <w:rFonts w:ascii="Garamond" w:cs="Garamond" w:eastAsia="Garamond" w:hAnsi="Garamond"/>
        </w:rPr>
        <w:t xml:space="preserve">1-2-11</w:t>
      </w:r>
    </w:p>
    <w:p>
      <w:r>
        <w:rPr>
          <w:sz w:val="30"/>
          <w:szCs w:val="30"/>
          <w:rFonts w:ascii="Garamond" w:cs="Garamond" w:eastAsia="Garamond" w:hAnsi="Garamond"/>
        </w:rPr>
        <w:br/>
        <w:br/>
        <w:t xml:space="preserve">We're a buzz on the circuit
Recycling
Scrap and iron ores and haemoglobin.
Indite your careful odes
To get the meter read in hertz and ohms
Which is not what you meant. But then
Who owes and who owns what we don't know.
Ship oars and drift.
You might take the rushing crackle for applause.
</w:t>
      </w:r>
    </w:p>
    <w:p>
      <w:r>
        <w:drawing>
          <wp:anchor distT="0" distB="0" distL="0" distR="0" simplePos="0" allowOverlap="1" behindDoc="0" locked="0" layoutInCell="1" relativeHeight="2047875">
            <wp:simplePos x="0" y="0"/>
            <wp:positionH relativeFrom="page">
              <wp:align>center</wp:align>
            </wp:positionH>
            <wp:positionV relativeFrom="paragraph">
              <wp:posOffset>2014400</wp:posOffset>
            </wp:positionV>
            <wp:extent cx="2047875" cy="204787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047875" cy="2047875"/>
                    </a:xfrm>
                    <a:prstGeom prst="rect">
                      <a:avLst/>
                    </a:prstGeom>
                  </pic:spPr>
                </pic:pic>
              </a:graphicData>
            </a:graphic>
          </wp:anchor>
        </w:drawing>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5ddoxj8qp5yls1g6gtp1x.png"/><Relationship Id="rId6" Type="http://schemas.openxmlformats.org/officeDocument/2006/relationships/image" Target="media/dkeqi2vlw7ddgkrf_pvx5.png"/><Relationship Id="rId7" Type="http://schemas.openxmlformats.org/officeDocument/2006/relationships/image" Target="media/flbb4lj_rp57xotktwrzj.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2021-12-21T19:03:16.118Z</dcterms:created>
  <dcterms:modified xsi:type="dcterms:W3CDTF">2021-12-21T19:03:16.118Z</dcterms:modified>
</cp:coreProperties>
</file>

<file path=docProps/custom.xml><?xml version="1.0" encoding="utf-8"?>
<Properties xmlns="http://schemas.openxmlformats.org/officeDocument/2006/custom-properties" xmlns:vt="http://schemas.openxmlformats.org/officeDocument/2006/docPropsVTypes"/>
</file>