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ageBreakBefore/>
      </w:pPr>
      <w:r>
        <w:rPr>
          <w:b w:val="true"/>
          <w:bCs w:val="true"/>
          <w:sz w:val="30"/>
          <w:szCs w:val="30"/>
          <w:rFonts w:ascii="Garamond" w:cs="Garamond" w:eastAsia="Garamond" w:hAnsi="Garamond"/>
        </w:rPr>
        <w:br/>
        <w:br/>
        <w:br/>
        <w:br/>
        <w:br/>
        <w:t xml:space="preserve">Home, in on the Range</w:t>
      </w:r>
    </w:p>
    <w:p>
      <w:r>
        <w:rPr>
          <w:color w:val="white"/>
          <w:sz w:val="30"/>
          <w:szCs w:val="30"/>
          <w:rFonts w:ascii="Garamond" w:cs="Garamond" w:eastAsia="Garamond" w:hAnsi="Garamond"/>
        </w:rPr>
        <w:t xml:space="preserve">break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They can buff their CV, but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The Regius Professor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Of Bluster and Bluff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Has no time for the wikid,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The anorak autodidact.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Fair enough.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</w:r>
    </w:p>
    <w:p>
      <w:r>
        <w:drawing>
          <wp:anchor distT="0" distB="0" distL="0" distR="0" simplePos="0" allowOverlap="1" behindDoc="0" locked="0" layoutInCell="1" relativeHeight="2047875">
            <wp:simplePos x="0" y="0"/>
            <wp:positionH relativeFrom="page">
              <wp:align>center</wp:align>
            </wp:positionH>
            <wp:positionV relativeFrom="paragraph">
              <wp:posOffset>2014400</wp:posOffset>
            </wp:positionV>
            <wp:extent cx="2047875" cy="2047875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047875" cy="20478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pageBreakBefore/>
      </w:pPr>
      <w:r>
        <w:rPr>
          <w:color w:val="white"/>
          <w:sz w:val="30"/>
          <w:szCs w:val="30"/>
          <w:rFonts w:ascii="Garamond" w:cs="Garamond" w:eastAsia="Garamond" w:hAnsi="Garamond"/>
        </w:rPr>
        <w:br/>
        <w:br/>
        <w:br/>
        <w:t xml:space="preserve">break</w:t>
      </w:r>
    </w:p>
    <w:p>
      <w:r>
        <w:rPr>
          <w:color w:val="white"/>
          <w:sz w:val="30"/>
          <w:szCs w:val="30"/>
          <w:rFonts w:ascii="Garamond" w:cs="Garamond" w:eastAsia="Garamond" w:hAnsi="Garamond"/>
        </w:rPr>
        <w:t xml:space="preserve">break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The ruminant encapsulates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A lifetime's browsing in its beef.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And I give you this brief.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</w:r>
    </w:p>
    <w:p>
      <w:r>
        <w:drawing>
          <wp:anchor distT="0" distB="0" distL="0" distR="0" simplePos="0" allowOverlap="1" behindDoc="0" locked="0" layoutInCell="1" relativeHeight="2047875">
            <wp:simplePos x="0" y="0"/>
            <wp:positionH relativeFrom="page">
              <wp:align>center</wp:align>
            </wp:positionH>
            <wp:positionV relativeFrom="paragraph">
              <wp:posOffset>2014400</wp:posOffset>
            </wp:positionV>
            <wp:extent cx="2047875" cy="2047875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047875" cy="20478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zehywa_snzdqxpqa50pvz.png"/><Relationship Id="rId6" Type="http://schemas.openxmlformats.org/officeDocument/2006/relationships/image" Target="media/4lwri9dorqk4e4zxkkl0j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2023-07-14T18:37:45Z</dcterms:created>
  <dcterms:modified xsi:type="dcterms:W3CDTF">2023-07-14T18:37:45Z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