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Arial" w:hAnsi="Arial" w:eastAsia="宋体" w:cs="Arial"/>
          <w:b/>
          <w:bCs/>
          <w:color w:val="000000"/>
          <w:kern w:val="0"/>
          <w:sz w:val="24"/>
          <w:szCs w:val="24"/>
          <w:highlight w:val="none"/>
          <w:lang w:val="en-US" w:eastAsia="zh-CN" w:bidi="ar"/>
        </w:rPr>
      </w:pPr>
      <w:r>
        <w:rPr>
          <w:rFonts w:hint="default" w:ascii="Arial" w:hAnsi="Arial" w:eastAsia="宋体" w:cs="Arial"/>
          <w:b/>
          <w:bCs/>
          <w:color w:val="000000"/>
          <w:kern w:val="0"/>
          <w:sz w:val="24"/>
          <w:szCs w:val="24"/>
          <w:highlight w:val="none"/>
          <w:lang w:eastAsia="zh-CN" w:bidi="ar"/>
        </w:rPr>
        <w:t xml:space="preserve">Part </w:t>
      </w:r>
      <w:r>
        <w:rPr>
          <w:rFonts w:hint="eastAsia" w:ascii="Arial" w:hAnsi="Arial" w:eastAsia="宋体" w:cs="Arial"/>
          <w:b/>
          <w:bCs/>
          <w:color w:val="000000"/>
          <w:kern w:val="0"/>
          <w:sz w:val="24"/>
          <w:szCs w:val="24"/>
          <w:highlight w:val="none"/>
          <w:lang w:val="en-US" w:eastAsia="zh-CN" w:bidi="ar"/>
        </w:rPr>
        <w:t>3</w:t>
      </w:r>
    </w:p>
    <w:p>
      <w:pPr>
        <w:keepNext w:val="0"/>
        <w:keepLines w:val="0"/>
        <w:widowControl/>
        <w:suppressLineNumbers w:val="0"/>
        <w:jc w:val="left"/>
        <w:rPr>
          <w:rFonts w:hint="eastAsia" w:ascii="Arial" w:hAnsi="Arial" w:eastAsia="宋体" w:cs="Arial"/>
          <w:b/>
          <w:bCs/>
          <w:color w:val="000000"/>
          <w:kern w:val="0"/>
          <w:sz w:val="24"/>
          <w:szCs w:val="24"/>
          <w:highlight w:val="none"/>
          <w:lang w:val="en-US" w:eastAsia="zh-CN" w:bidi="ar"/>
        </w:rPr>
      </w:pPr>
    </w:p>
    <w:p>
      <w:pPr>
        <w:keepNext w:val="0"/>
        <w:keepLines w:val="0"/>
        <w:widowControl/>
        <w:suppressLineNumbers w:val="0"/>
        <w:jc w:val="left"/>
        <w:rPr>
          <w:rFonts w:hint="eastAsia" w:ascii="Arial" w:hAnsi="Arial" w:eastAsia="宋体" w:cs="Arial"/>
          <w:b/>
          <w:bCs/>
          <w:color w:val="000000"/>
          <w:kern w:val="0"/>
          <w:sz w:val="24"/>
          <w:szCs w:val="24"/>
          <w:highlight w:val="none"/>
          <w:lang w:val="en-US" w:eastAsia="zh-CN" w:bidi="ar"/>
        </w:rPr>
      </w:pPr>
      <w:r>
        <w:rPr>
          <w:rFonts w:hint="default" w:ascii="Arial" w:hAnsi="Arial" w:eastAsia="宋体" w:cs="Arial"/>
          <w:b/>
          <w:bCs/>
          <w:color w:val="000000"/>
          <w:sz w:val="24"/>
          <w:szCs w:val="24"/>
          <w:highlight w:val="none"/>
          <w:lang w:val="en-US" w:eastAsia="zh-CN"/>
        </w:rPr>
        <w:t>A)</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T1</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T2</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L</w:t>
            </w:r>
            <w:r>
              <w:rPr>
                <w:rFonts w:hint="eastAsia" w:ascii="Arial" w:hAnsi="Arial" w:eastAsia="宋体" w:cs="Arial"/>
                <w:b w:val="0"/>
                <w:bCs w:val="0"/>
                <w:color w:val="FF0000"/>
                <w:kern w:val="0"/>
                <w:sz w:val="24"/>
                <w:szCs w:val="24"/>
                <w:highlight w:val="none"/>
                <w:vertAlign w:val="subscript"/>
                <w:lang w:val="en-US" w:eastAsia="zh-CN" w:bidi="ar"/>
              </w:rPr>
              <w:t>1</w:t>
            </w:r>
            <w:r>
              <w:rPr>
                <w:rFonts w:hint="eastAsia" w:ascii="Arial" w:hAnsi="Arial" w:eastAsia="宋体" w:cs="Arial"/>
                <w:b w:val="0"/>
                <w:bCs w:val="0"/>
                <w:color w:val="FF0000"/>
                <w:kern w:val="0"/>
                <w:sz w:val="24"/>
                <w:szCs w:val="24"/>
                <w:highlight w:val="none"/>
                <w:vertAlign w:val="baseline"/>
                <w:lang w:val="en-US" w:eastAsia="zh-CN" w:bidi="ar"/>
              </w:rPr>
              <w:t>(A)</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R</w:t>
            </w:r>
            <w:r>
              <w:rPr>
                <w:rFonts w:hint="eastAsia" w:ascii="Arial" w:hAnsi="Arial" w:eastAsia="宋体" w:cs="Arial"/>
                <w:b w:val="0"/>
                <w:bCs w:val="0"/>
                <w:color w:val="000000"/>
                <w:kern w:val="0"/>
                <w:sz w:val="24"/>
                <w:szCs w:val="24"/>
                <w:highlight w:val="none"/>
                <w:vertAlign w:val="subscript"/>
                <w:lang w:val="en-US" w:eastAsia="zh-CN" w:bidi="ar"/>
              </w:rPr>
              <w:t>1</w:t>
            </w:r>
            <w:r>
              <w:rPr>
                <w:rFonts w:hint="eastAsia" w:ascii="Arial" w:hAnsi="Arial" w:eastAsia="宋体" w:cs="Arial"/>
                <w:b w:val="0"/>
                <w:bCs w:val="0"/>
                <w:color w:val="000000"/>
                <w:kern w:val="0"/>
                <w:sz w:val="24"/>
                <w:szCs w:val="24"/>
                <w:highlight w:val="none"/>
                <w:vertAlign w:val="baseline"/>
                <w:lang w:val="en-US" w:eastAsia="zh-CN" w:bidi="ar"/>
              </w:rPr>
              <w:t>(A)</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W</w:t>
            </w:r>
            <w:r>
              <w:rPr>
                <w:rFonts w:hint="eastAsia" w:ascii="Arial" w:hAnsi="Arial" w:eastAsia="宋体" w:cs="Arial"/>
                <w:b w:val="0"/>
                <w:bCs w:val="0"/>
                <w:color w:val="000000"/>
                <w:kern w:val="0"/>
                <w:sz w:val="24"/>
                <w:szCs w:val="24"/>
                <w:highlight w:val="none"/>
                <w:vertAlign w:val="subscript"/>
                <w:lang w:val="en-US" w:eastAsia="zh-CN" w:bidi="ar"/>
              </w:rPr>
              <w:t>1</w:t>
            </w:r>
            <w:r>
              <w:rPr>
                <w:rFonts w:hint="eastAsia" w:ascii="Arial" w:hAnsi="Arial" w:eastAsia="宋体" w:cs="Arial"/>
                <w:b w:val="0"/>
                <w:bCs w:val="0"/>
                <w:color w:val="000000"/>
                <w:kern w:val="0"/>
                <w:sz w:val="24"/>
                <w:szCs w:val="24"/>
                <w:highlight w:val="none"/>
                <w:vertAlign w:val="baseline"/>
                <w:lang w:val="en-US" w:eastAsia="zh-CN" w:bidi="ar"/>
              </w:rPr>
              <w:t>(A)</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L</w:t>
            </w:r>
            <w:r>
              <w:rPr>
                <w:rFonts w:hint="eastAsia" w:ascii="Arial" w:hAnsi="Arial" w:eastAsia="宋体" w:cs="Arial"/>
                <w:b w:val="0"/>
                <w:bCs w:val="0"/>
                <w:color w:val="FF0000"/>
                <w:kern w:val="0"/>
                <w:sz w:val="24"/>
                <w:szCs w:val="24"/>
                <w:highlight w:val="none"/>
                <w:vertAlign w:val="subscript"/>
                <w:lang w:val="en-US" w:eastAsia="zh-CN" w:bidi="ar"/>
              </w:rPr>
              <w:t>1</w:t>
            </w:r>
            <w:r>
              <w:rPr>
                <w:rFonts w:hint="eastAsia" w:ascii="Arial" w:hAnsi="Arial" w:eastAsia="宋体" w:cs="Arial"/>
                <w:b w:val="0"/>
                <w:bCs w:val="0"/>
                <w:color w:val="FF0000"/>
                <w:kern w:val="0"/>
                <w:sz w:val="24"/>
                <w:szCs w:val="24"/>
                <w:highlight w:val="none"/>
                <w:vertAlign w:val="baseline"/>
                <w:lang w:val="en-US" w:eastAsia="zh-CN" w:bidi="ar"/>
              </w:rPr>
              <w:t>(B)</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U</w:t>
            </w:r>
            <w:r>
              <w:rPr>
                <w:rFonts w:hint="eastAsia" w:ascii="Arial" w:hAnsi="Arial" w:eastAsia="宋体" w:cs="Arial"/>
                <w:b w:val="0"/>
                <w:bCs w:val="0"/>
                <w:color w:val="FF0000"/>
                <w:kern w:val="0"/>
                <w:sz w:val="24"/>
                <w:szCs w:val="24"/>
                <w:highlight w:val="none"/>
                <w:vertAlign w:val="subscript"/>
                <w:lang w:val="en-US" w:eastAsia="zh-CN" w:bidi="ar"/>
              </w:rPr>
              <w:t>1</w:t>
            </w:r>
            <w:r>
              <w:rPr>
                <w:rFonts w:hint="eastAsia" w:ascii="Arial" w:hAnsi="Arial" w:eastAsia="宋体" w:cs="Arial"/>
                <w:b w:val="0"/>
                <w:bCs w:val="0"/>
                <w:color w:val="FF0000"/>
                <w:kern w:val="0"/>
                <w:sz w:val="24"/>
                <w:szCs w:val="24"/>
                <w:highlight w:val="none"/>
                <w:vertAlign w:val="baseline"/>
                <w:lang w:val="en-US" w:eastAsia="zh-CN" w:bidi="ar"/>
              </w:rPr>
              <w:t>(A)</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R</w:t>
            </w:r>
            <w:r>
              <w:rPr>
                <w:rFonts w:hint="eastAsia" w:ascii="Arial" w:hAnsi="Arial" w:eastAsia="宋体" w:cs="Arial"/>
                <w:b w:val="0"/>
                <w:bCs w:val="0"/>
                <w:color w:val="000000"/>
                <w:kern w:val="0"/>
                <w:sz w:val="24"/>
                <w:szCs w:val="24"/>
                <w:highlight w:val="none"/>
                <w:vertAlign w:val="subscript"/>
                <w:lang w:val="en-US" w:eastAsia="zh-CN" w:bidi="ar"/>
              </w:rPr>
              <w:t>1</w:t>
            </w:r>
            <w:r>
              <w:rPr>
                <w:rFonts w:hint="eastAsia" w:ascii="Arial" w:hAnsi="Arial" w:eastAsia="宋体" w:cs="Arial"/>
                <w:b w:val="0"/>
                <w:bCs w:val="0"/>
                <w:color w:val="000000"/>
                <w:kern w:val="0"/>
                <w:sz w:val="24"/>
                <w:szCs w:val="24"/>
                <w:highlight w:val="none"/>
                <w:vertAlign w:val="baseline"/>
                <w:lang w:val="en-US" w:eastAsia="zh-CN" w:bidi="ar"/>
              </w:rPr>
              <w:t>(B)</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W</w:t>
            </w:r>
            <w:r>
              <w:rPr>
                <w:rFonts w:hint="eastAsia" w:ascii="Arial" w:hAnsi="Arial" w:eastAsia="宋体" w:cs="Arial"/>
                <w:b w:val="0"/>
                <w:bCs w:val="0"/>
                <w:color w:val="000000"/>
                <w:kern w:val="0"/>
                <w:sz w:val="24"/>
                <w:szCs w:val="24"/>
                <w:highlight w:val="none"/>
                <w:vertAlign w:val="subscript"/>
                <w:lang w:val="en-US" w:eastAsia="zh-CN" w:bidi="ar"/>
              </w:rPr>
              <w:t>1</w:t>
            </w:r>
            <w:r>
              <w:rPr>
                <w:rFonts w:hint="eastAsia" w:ascii="Arial" w:hAnsi="Arial" w:eastAsia="宋体" w:cs="Arial"/>
                <w:b w:val="0"/>
                <w:bCs w:val="0"/>
                <w:color w:val="000000"/>
                <w:kern w:val="0"/>
                <w:sz w:val="24"/>
                <w:szCs w:val="24"/>
                <w:highlight w:val="none"/>
                <w:vertAlign w:val="baseline"/>
                <w:lang w:val="en-US" w:eastAsia="zh-CN" w:bidi="ar"/>
              </w:rPr>
              <w:t>(B)</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U</w:t>
            </w:r>
            <w:r>
              <w:rPr>
                <w:rFonts w:hint="eastAsia" w:ascii="Arial" w:hAnsi="Arial" w:eastAsia="宋体" w:cs="Arial"/>
                <w:b w:val="0"/>
                <w:bCs w:val="0"/>
                <w:color w:val="FF0000"/>
                <w:kern w:val="0"/>
                <w:sz w:val="24"/>
                <w:szCs w:val="24"/>
                <w:highlight w:val="none"/>
                <w:vertAlign w:val="subscript"/>
                <w:lang w:val="en-US" w:eastAsia="zh-CN" w:bidi="ar"/>
              </w:rPr>
              <w:t>1</w:t>
            </w:r>
            <w:r>
              <w:rPr>
                <w:rFonts w:hint="eastAsia" w:ascii="Arial" w:hAnsi="Arial" w:eastAsia="宋体" w:cs="Arial"/>
                <w:b w:val="0"/>
                <w:bCs w:val="0"/>
                <w:color w:val="FF0000"/>
                <w:kern w:val="0"/>
                <w:sz w:val="24"/>
                <w:szCs w:val="24"/>
                <w:highlight w:val="none"/>
                <w:vertAlign w:val="baseline"/>
                <w:lang w:val="en-US" w:eastAsia="zh-CN" w:bidi="ar"/>
              </w:rPr>
              <w:t>(B)</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L</w:t>
            </w:r>
            <w:r>
              <w:rPr>
                <w:rFonts w:hint="eastAsia" w:ascii="Arial" w:hAnsi="Arial" w:eastAsia="宋体" w:cs="Arial"/>
                <w:b w:val="0"/>
                <w:bCs w:val="0"/>
                <w:color w:val="FF0000"/>
                <w:kern w:val="0"/>
                <w:sz w:val="24"/>
                <w:szCs w:val="24"/>
                <w:highlight w:val="none"/>
                <w:vertAlign w:val="subscript"/>
                <w:lang w:val="en-US" w:eastAsia="zh-CN" w:bidi="ar"/>
              </w:rPr>
              <w:t>3</w:t>
            </w:r>
            <w:r>
              <w:rPr>
                <w:rFonts w:hint="eastAsia" w:ascii="Arial" w:hAnsi="Arial" w:eastAsia="宋体" w:cs="Arial"/>
                <w:b w:val="0"/>
                <w:bCs w:val="0"/>
                <w:color w:val="FF0000"/>
                <w:kern w:val="0"/>
                <w:sz w:val="24"/>
                <w:szCs w:val="24"/>
                <w:highlight w:val="none"/>
                <w:vertAlign w:val="baseli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R</w:t>
            </w:r>
            <w:r>
              <w:rPr>
                <w:rFonts w:hint="eastAsia" w:ascii="Arial" w:hAnsi="Arial" w:eastAsia="宋体" w:cs="Arial"/>
                <w:b w:val="0"/>
                <w:bCs w:val="0"/>
                <w:color w:val="000000"/>
                <w:kern w:val="0"/>
                <w:sz w:val="24"/>
                <w:szCs w:val="24"/>
                <w:highlight w:val="none"/>
                <w:vertAlign w:val="subscript"/>
                <w:lang w:val="en-US" w:eastAsia="zh-CN" w:bidi="ar"/>
              </w:rPr>
              <w:t>3</w:t>
            </w:r>
            <w:r>
              <w:rPr>
                <w:rFonts w:hint="eastAsia" w:ascii="Arial" w:hAnsi="Arial" w:eastAsia="宋体" w:cs="Arial"/>
                <w:b w:val="0"/>
                <w:bCs w:val="0"/>
                <w:color w:val="000000"/>
                <w:kern w:val="0"/>
                <w:sz w:val="24"/>
                <w:szCs w:val="24"/>
                <w:highlight w:val="none"/>
                <w:vertAlign w:val="baseli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W</w:t>
            </w:r>
            <w:r>
              <w:rPr>
                <w:rFonts w:hint="eastAsia" w:ascii="Arial" w:hAnsi="Arial" w:eastAsia="宋体" w:cs="Arial"/>
                <w:b w:val="0"/>
                <w:bCs w:val="0"/>
                <w:color w:val="000000"/>
                <w:kern w:val="0"/>
                <w:sz w:val="24"/>
                <w:szCs w:val="24"/>
                <w:highlight w:val="none"/>
                <w:vertAlign w:val="subscript"/>
                <w:lang w:val="en-US" w:eastAsia="zh-CN" w:bidi="ar"/>
              </w:rPr>
              <w:t>3</w:t>
            </w:r>
            <w:r>
              <w:rPr>
                <w:rFonts w:hint="eastAsia" w:ascii="Arial" w:hAnsi="Arial" w:eastAsia="宋体" w:cs="Arial"/>
                <w:b w:val="0"/>
                <w:bCs w:val="0"/>
                <w:color w:val="000000"/>
                <w:kern w:val="0"/>
                <w:sz w:val="24"/>
                <w:szCs w:val="24"/>
                <w:highlight w:val="none"/>
                <w:vertAlign w:val="baseli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L</w:t>
            </w:r>
            <w:r>
              <w:rPr>
                <w:rFonts w:hint="eastAsia" w:ascii="Arial" w:hAnsi="Arial" w:eastAsia="宋体" w:cs="Arial"/>
                <w:b w:val="0"/>
                <w:bCs w:val="0"/>
                <w:color w:val="FF0000"/>
                <w:kern w:val="0"/>
                <w:sz w:val="24"/>
                <w:szCs w:val="24"/>
                <w:highlight w:val="none"/>
                <w:vertAlign w:val="subscript"/>
                <w:lang w:val="en-US" w:eastAsia="zh-CN" w:bidi="ar"/>
              </w:rPr>
              <w:t>3</w:t>
            </w:r>
            <w:r>
              <w:rPr>
                <w:rFonts w:hint="eastAsia" w:ascii="Arial" w:hAnsi="Arial" w:eastAsia="宋体" w:cs="Arial"/>
                <w:b w:val="0"/>
                <w:bCs w:val="0"/>
                <w:color w:val="FF0000"/>
                <w:kern w:val="0"/>
                <w:sz w:val="24"/>
                <w:szCs w:val="24"/>
                <w:highlight w:val="none"/>
                <w:vertAlign w:val="baseline"/>
                <w:lang w:val="en-US" w:eastAsia="zh-CN" w:bidi="a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U</w:t>
            </w:r>
            <w:r>
              <w:rPr>
                <w:rFonts w:hint="eastAsia" w:ascii="Arial" w:hAnsi="Arial" w:eastAsia="宋体" w:cs="Arial"/>
                <w:b w:val="0"/>
                <w:bCs w:val="0"/>
                <w:color w:val="FF0000"/>
                <w:kern w:val="0"/>
                <w:sz w:val="24"/>
                <w:szCs w:val="24"/>
                <w:highlight w:val="none"/>
                <w:vertAlign w:val="subscript"/>
                <w:lang w:val="en-US" w:eastAsia="zh-CN" w:bidi="ar"/>
              </w:rPr>
              <w:t>3</w:t>
            </w:r>
            <w:r>
              <w:rPr>
                <w:rFonts w:hint="eastAsia" w:ascii="Arial" w:hAnsi="Arial" w:eastAsia="宋体" w:cs="Arial"/>
                <w:b w:val="0"/>
                <w:bCs w:val="0"/>
                <w:color w:val="FF0000"/>
                <w:kern w:val="0"/>
                <w:sz w:val="24"/>
                <w:szCs w:val="24"/>
                <w:highlight w:val="none"/>
                <w:vertAlign w:val="baseli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R</w:t>
            </w:r>
            <w:r>
              <w:rPr>
                <w:rFonts w:hint="eastAsia" w:ascii="Arial" w:hAnsi="Arial" w:eastAsia="宋体" w:cs="Arial"/>
                <w:b w:val="0"/>
                <w:bCs w:val="0"/>
                <w:color w:val="000000"/>
                <w:kern w:val="0"/>
                <w:sz w:val="24"/>
                <w:szCs w:val="24"/>
                <w:highlight w:val="none"/>
                <w:vertAlign w:val="subscript"/>
                <w:lang w:val="en-US" w:eastAsia="zh-CN" w:bidi="ar"/>
              </w:rPr>
              <w:t>3</w:t>
            </w:r>
            <w:r>
              <w:rPr>
                <w:rFonts w:hint="eastAsia" w:ascii="Arial" w:hAnsi="Arial" w:eastAsia="宋体" w:cs="Arial"/>
                <w:b w:val="0"/>
                <w:bCs w:val="0"/>
                <w:color w:val="000000"/>
                <w:kern w:val="0"/>
                <w:sz w:val="24"/>
                <w:szCs w:val="24"/>
                <w:highlight w:val="none"/>
                <w:vertAlign w:val="baseline"/>
                <w:lang w:val="en-US" w:eastAsia="zh-CN" w:bidi="a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W</w:t>
            </w:r>
            <w:r>
              <w:rPr>
                <w:rFonts w:hint="eastAsia" w:ascii="Arial" w:hAnsi="Arial" w:eastAsia="宋体" w:cs="Arial"/>
                <w:b w:val="0"/>
                <w:bCs w:val="0"/>
                <w:color w:val="000000"/>
                <w:kern w:val="0"/>
                <w:sz w:val="24"/>
                <w:szCs w:val="24"/>
                <w:highlight w:val="none"/>
                <w:vertAlign w:val="subscript"/>
                <w:lang w:val="en-US" w:eastAsia="zh-CN" w:bidi="ar"/>
              </w:rPr>
              <w:t>3</w:t>
            </w:r>
            <w:r>
              <w:rPr>
                <w:rFonts w:hint="eastAsia" w:ascii="Arial" w:hAnsi="Arial" w:eastAsia="宋体" w:cs="Arial"/>
                <w:b w:val="0"/>
                <w:bCs w:val="0"/>
                <w:color w:val="000000"/>
                <w:kern w:val="0"/>
                <w:sz w:val="24"/>
                <w:szCs w:val="24"/>
                <w:highlight w:val="none"/>
                <w:vertAlign w:val="baseline"/>
                <w:lang w:val="en-US" w:eastAsia="zh-CN" w:bidi="a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U</w:t>
            </w:r>
            <w:r>
              <w:rPr>
                <w:rFonts w:hint="eastAsia" w:ascii="Arial" w:hAnsi="Arial" w:eastAsia="宋体" w:cs="Arial"/>
                <w:b w:val="0"/>
                <w:bCs w:val="0"/>
                <w:color w:val="FF0000"/>
                <w:kern w:val="0"/>
                <w:sz w:val="24"/>
                <w:szCs w:val="24"/>
                <w:highlight w:val="none"/>
                <w:vertAlign w:val="subscript"/>
                <w:lang w:val="en-US" w:eastAsia="zh-CN" w:bidi="ar"/>
              </w:rPr>
              <w:t>3</w:t>
            </w:r>
            <w:r>
              <w:rPr>
                <w:rFonts w:hint="eastAsia" w:ascii="Arial" w:hAnsi="Arial" w:eastAsia="宋体" w:cs="Arial"/>
                <w:b w:val="0"/>
                <w:bCs w:val="0"/>
                <w:color w:val="FF0000"/>
                <w:kern w:val="0"/>
                <w:sz w:val="24"/>
                <w:szCs w:val="24"/>
                <w:highlight w:val="none"/>
                <w:vertAlign w:val="baseline"/>
                <w:lang w:val="en-US" w:eastAsia="zh-CN" w:bidi="a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L</w:t>
            </w:r>
            <w:r>
              <w:rPr>
                <w:rFonts w:hint="eastAsia" w:ascii="Arial" w:hAnsi="Arial" w:eastAsia="宋体" w:cs="Arial"/>
                <w:b w:val="0"/>
                <w:bCs w:val="0"/>
                <w:color w:val="FF0000"/>
                <w:kern w:val="0"/>
                <w:sz w:val="24"/>
                <w:szCs w:val="24"/>
                <w:highlight w:val="none"/>
                <w:vertAlign w:val="subscript"/>
                <w:lang w:val="en-US" w:eastAsia="zh-CN" w:bidi="ar"/>
              </w:rPr>
              <w:t>2</w:t>
            </w:r>
            <w:r>
              <w:rPr>
                <w:rFonts w:hint="eastAsia" w:ascii="Arial" w:hAnsi="Arial" w:eastAsia="宋体" w:cs="Arial"/>
                <w:b w:val="0"/>
                <w:bCs w:val="0"/>
                <w:color w:val="FF0000"/>
                <w:kern w:val="0"/>
                <w:sz w:val="24"/>
                <w:szCs w:val="24"/>
                <w:highlight w:val="none"/>
                <w:vertAlign w:val="baseline"/>
                <w:lang w:val="en-US" w:eastAsia="zh-CN" w:bidi="ar"/>
              </w:rPr>
              <w:t>(A)</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R</w:t>
            </w:r>
            <w:r>
              <w:rPr>
                <w:rFonts w:hint="eastAsia" w:ascii="Arial" w:hAnsi="Arial" w:eastAsia="宋体" w:cs="Arial"/>
                <w:b w:val="0"/>
                <w:bCs w:val="0"/>
                <w:color w:val="000000"/>
                <w:kern w:val="0"/>
                <w:sz w:val="24"/>
                <w:szCs w:val="24"/>
                <w:highlight w:val="none"/>
                <w:vertAlign w:val="subscript"/>
                <w:lang w:val="en-US" w:eastAsia="zh-CN" w:bidi="ar"/>
              </w:rPr>
              <w:t>2</w:t>
            </w:r>
            <w:r>
              <w:rPr>
                <w:rFonts w:hint="eastAsia" w:ascii="Arial" w:hAnsi="Arial" w:eastAsia="宋体" w:cs="Arial"/>
                <w:b w:val="0"/>
                <w:bCs w:val="0"/>
                <w:color w:val="000000"/>
                <w:kern w:val="0"/>
                <w:sz w:val="24"/>
                <w:szCs w:val="24"/>
                <w:highlight w:val="none"/>
                <w:vertAlign w:val="baseline"/>
                <w:lang w:val="en-US" w:eastAsia="zh-CN" w:bidi="ar"/>
              </w:rPr>
              <w:t>(A)</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L</w:t>
            </w:r>
            <w:r>
              <w:rPr>
                <w:rFonts w:hint="eastAsia" w:ascii="Arial" w:hAnsi="Arial" w:eastAsia="宋体" w:cs="Arial"/>
                <w:b w:val="0"/>
                <w:bCs w:val="0"/>
                <w:color w:val="FF0000"/>
                <w:kern w:val="0"/>
                <w:sz w:val="24"/>
                <w:szCs w:val="24"/>
                <w:highlight w:val="none"/>
                <w:vertAlign w:val="subscript"/>
                <w:lang w:val="en-US" w:eastAsia="zh-CN" w:bidi="ar"/>
              </w:rPr>
              <w:t>2</w:t>
            </w:r>
            <w:r>
              <w:rPr>
                <w:rFonts w:hint="eastAsia" w:ascii="Arial" w:hAnsi="Arial" w:eastAsia="宋体" w:cs="Arial"/>
                <w:b w:val="0"/>
                <w:bCs w:val="0"/>
                <w:color w:val="FF0000"/>
                <w:kern w:val="0"/>
                <w:sz w:val="24"/>
                <w:szCs w:val="24"/>
                <w:highlight w:val="none"/>
                <w:vertAlign w:val="baseline"/>
                <w:lang w:val="en-US" w:eastAsia="zh-CN" w:bidi="ar"/>
              </w:rPr>
              <w:t>(B)</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000000"/>
                <w:kern w:val="0"/>
                <w:sz w:val="24"/>
                <w:szCs w:val="24"/>
                <w:highlight w:val="none"/>
                <w:vertAlign w:val="baseline"/>
                <w:lang w:val="en-US" w:eastAsia="zh-CN" w:bidi="ar"/>
              </w:rPr>
              <w:t>R</w:t>
            </w:r>
            <w:r>
              <w:rPr>
                <w:rFonts w:hint="eastAsia" w:ascii="Arial" w:hAnsi="Arial" w:eastAsia="宋体" w:cs="Arial"/>
                <w:b w:val="0"/>
                <w:bCs w:val="0"/>
                <w:color w:val="000000"/>
                <w:kern w:val="0"/>
                <w:sz w:val="24"/>
                <w:szCs w:val="24"/>
                <w:highlight w:val="none"/>
                <w:vertAlign w:val="subscript"/>
                <w:lang w:val="en-US" w:eastAsia="zh-CN" w:bidi="ar"/>
              </w:rPr>
              <w:t>2</w:t>
            </w:r>
            <w:r>
              <w:rPr>
                <w:rFonts w:hint="eastAsia" w:ascii="Arial" w:hAnsi="Arial" w:eastAsia="宋体" w:cs="Arial"/>
                <w:b w:val="0"/>
                <w:bCs w:val="0"/>
                <w:color w:val="000000"/>
                <w:kern w:val="0"/>
                <w:sz w:val="24"/>
                <w:szCs w:val="24"/>
                <w:highlight w:val="none"/>
                <w:vertAlign w:val="baseline"/>
                <w:lang w:val="en-US" w:eastAsia="zh-CN" w:bidi="ar"/>
              </w:rPr>
              <w:t>(B)</w:t>
            </w: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U</w:t>
            </w:r>
            <w:r>
              <w:rPr>
                <w:rFonts w:hint="eastAsia" w:ascii="Arial" w:hAnsi="Arial" w:eastAsia="宋体" w:cs="Arial"/>
                <w:b w:val="0"/>
                <w:bCs w:val="0"/>
                <w:color w:val="FF0000"/>
                <w:kern w:val="0"/>
                <w:sz w:val="24"/>
                <w:szCs w:val="24"/>
                <w:highlight w:val="none"/>
                <w:vertAlign w:val="subscript"/>
                <w:lang w:val="en-US" w:eastAsia="zh-CN" w:bidi="ar"/>
              </w:rPr>
              <w:t>2</w:t>
            </w:r>
            <w:r>
              <w:rPr>
                <w:rFonts w:hint="eastAsia" w:ascii="Arial" w:hAnsi="Arial" w:eastAsia="宋体" w:cs="Arial"/>
                <w:b w:val="0"/>
                <w:bCs w:val="0"/>
                <w:color w:val="FF0000"/>
                <w:kern w:val="0"/>
                <w:sz w:val="24"/>
                <w:szCs w:val="24"/>
                <w:highlight w:val="none"/>
                <w:vertAlign w:val="baseline"/>
                <w:lang w:val="en-US" w:eastAsia="zh-CN" w:bidi="ar"/>
              </w:rPr>
              <w:t>(A)</w:t>
            </w:r>
          </w:p>
        </w:tc>
        <w:tc>
          <w:tcPr>
            <w:tcW w:w="1701" w:type="dxa"/>
            <w:vAlign w:val="top"/>
          </w:tcPr>
          <w:p>
            <w:pPr>
              <w:keepNext w:val="0"/>
              <w:keepLines w:val="0"/>
              <w:widowControl/>
              <w:suppressLineNumbers w:val="0"/>
              <w:jc w:val="center"/>
              <w:rPr>
                <w:rFonts w:hint="eastAsia" w:ascii="Arial" w:hAnsi="Arial" w:eastAsia="宋体" w:cs="Arial"/>
                <w:b w:val="0"/>
                <w:bCs w:val="0"/>
                <w:color w:val="FF0000"/>
                <w:kern w:val="0"/>
                <w:sz w:val="24"/>
                <w:szCs w:val="24"/>
                <w:highlight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p>
        </w:tc>
        <w:tc>
          <w:tcPr>
            <w:tcW w:w="1701" w:type="dxa"/>
            <w:vAlign w:val="top"/>
          </w:tcPr>
          <w:p>
            <w:pPr>
              <w:keepNext w:val="0"/>
              <w:keepLines w:val="0"/>
              <w:widowControl/>
              <w:suppressLineNumbers w:val="0"/>
              <w:jc w:val="center"/>
              <w:rPr>
                <w:rFonts w:hint="default" w:ascii="Arial" w:hAnsi="Arial" w:eastAsia="宋体" w:cs="Arial"/>
                <w:b w:val="0"/>
                <w:bCs w:val="0"/>
                <w:color w:val="000000"/>
                <w:kern w:val="0"/>
                <w:sz w:val="24"/>
                <w:szCs w:val="24"/>
                <w:highlight w:val="none"/>
                <w:vertAlign w:val="baseline"/>
                <w:lang w:val="en-US" w:eastAsia="zh-CN" w:bidi="ar"/>
              </w:rPr>
            </w:pPr>
            <w:r>
              <w:rPr>
                <w:rFonts w:hint="eastAsia" w:ascii="Arial" w:hAnsi="Arial" w:eastAsia="宋体" w:cs="Arial"/>
                <w:b w:val="0"/>
                <w:bCs w:val="0"/>
                <w:color w:val="FF0000"/>
                <w:kern w:val="0"/>
                <w:sz w:val="24"/>
                <w:szCs w:val="24"/>
                <w:highlight w:val="none"/>
                <w:vertAlign w:val="baseline"/>
                <w:lang w:val="en-US" w:eastAsia="zh-CN" w:bidi="ar"/>
              </w:rPr>
              <w:t>U</w:t>
            </w:r>
            <w:r>
              <w:rPr>
                <w:rFonts w:hint="eastAsia" w:ascii="Arial" w:hAnsi="Arial" w:eastAsia="宋体" w:cs="Arial"/>
                <w:b w:val="0"/>
                <w:bCs w:val="0"/>
                <w:color w:val="FF0000"/>
                <w:kern w:val="0"/>
                <w:sz w:val="24"/>
                <w:szCs w:val="24"/>
                <w:highlight w:val="none"/>
                <w:vertAlign w:val="subscript"/>
                <w:lang w:val="en-US" w:eastAsia="zh-CN" w:bidi="ar"/>
              </w:rPr>
              <w:t>2</w:t>
            </w:r>
            <w:r>
              <w:rPr>
                <w:rFonts w:hint="eastAsia" w:ascii="Arial" w:hAnsi="Arial" w:eastAsia="宋体" w:cs="Arial"/>
                <w:b w:val="0"/>
                <w:bCs w:val="0"/>
                <w:color w:val="FF0000"/>
                <w:kern w:val="0"/>
                <w:sz w:val="24"/>
                <w:szCs w:val="24"/>
                <w:highlight w:val="none"/>
                <w:vertAlign w:val="baseline"/>
                <w:lang w:val="en-US" w:eastAsia="zh-CN" w:bidi="ar"/>
              </w:rPr>
              <w:t>(B)</w:t>
            </w:r>
          </w:p>
        </w:tc>
        <w:tc>
          <w:tcPr>
            <w:tcW w:w="1701" w:type="dxa"/>
            <w:vAlign w:val="top"/>
          </w:tcPr>
          <w:p>
            <w:pPr>
              <w:keepNext w:val="0"/>
              <w:keepLines w:val="0"/>
              <w:widowControl/>
              <w:suppressLineNumbers w:val="0"/>
              <w:jc w:val="center"/>
              <w:rPr>
                <w:rFonts w:hint="eastAsia" w:ascii="Arial" w:hAnsi="Arial" w:eastAsia="宋体" w:cs="Arial"/>
                <w:b w:val="0"/>
                <w:bCs w:val="0"/>
                <w:color w:val="FF0000"/>
                <w:kern w:val="0"/>
                <w:sz w:val="24"/>
                <w:szCs w:val="24"/>
                <w:highlight w:val="none"/>
                <w:vertAlign w:val="baseline"/>
                <w:lang w:val="en-US" w:eastAsia="zh-CN" w:bidi="ar"/>
              </w:rPr>
            </w:pPr>
          </w:p>
        </w:tc>
      </w:tr>
    </w:tbl>
    <w:p>
      <w:pPr>
        <w:rPr>
          <w:rFonts w:ascii="Segoe UI" w:hAnsi="Segoe UI" w:eastAsia="Segoe UI" w:cs="Segoe UI"/>
          <w:i w:val="0"/>
          <w:iCs w:val="0"/>
          <w:caps w:val="0"/>
          <w:color w:val="111111"/>
          <w:spacing w:val="0"/>
          <w:sz w:val="12"/>
          <w:szCs w:val="12"/>
          <w:shd w:val="clear" w:fill="FFFFFF"/>
        </w:rPr>
      </w:pPr>
    </w:p>
    <w:p>
      <w:pPr>
        <w:keepNext w:val="0"/>
        <w:keepLines w:val="0"/>
        <w:widowControl/>
        <w:suppressLineNumbers w:val="0"/>
        <w:jc w:val="left"/>
        <w:rPr>
          <w:rFonts w:hint="default" w:ascii="Arial" w:hAnsi="Arial" w:eastAsia="Segoe UI" w:cs="Arial"/>
          <w:i w:val="0"/>
          <w:iCs w:val="0"/>
          <w:caps w:val="0"/>
          <w:color w:val="111111"/>
          <w:spacing w:val="0"/>
          <w:sz w:val="22"/>
          <w:szCs w:val="22"/>
          <w:shd w:val="clear" w:fill="FFFFFF"/>
        </w:rPr>
      </w:pPr>
      <w:r>
        <w:rPr>
          <w:rFonts w:hint="eastAsia" w:ascii="Arial" w:hAnsi="Arial" w:eastAsia="宋体" w:cs="Arial"/>
          <w:b/>
          <w:bCs/>
          <w:color w:val="000000"/>
          <w:sz w:val="24"/>
          <w:szCs w:val="24"/>
          <w:highlight w:val="none"/>
          <w:lang w:val="en-US" w:eastAsia="zh-CN"/>
        </w:rPr>
        <w:t>B</w:t>
      </w:r>
      <w:r>
        <w:rPr>
          <w:rFonts w:hint="default" w:ascii="Arial" w:hAnsi="Arial" w:eastAsia="宋体" w:cs="Arial"/>
          <w:b/>
          <w:bCs/>
          <w:color w:val="000000"/>
          <w:sz w:val="24"/>
          <w:szCs w:val="24"/>
          <w:highlight w:val="none"/>
          <w:lang w:val="en-US" w:eastAsia="zh-CN"/>
        </w:rPr>
        <w:t>)</w:t>
      </w:r>
      <w:bookmarkStart w:id="0" w:name="_GoBack"/>
      <w:bookmarkEnd w:id="0"/>
    </w:p>
    <w:p>
      <w:pPr>
        <w:keepNext w:val="0"/>
        <w:keepLines w:val="0"/>
        <w:pageBreakBefore w:val="0"/>
        <w:widowControl w:val="0"/>
        <w:kinsoku w:val="0"/>
        <w:wordWrap/>
        <w:overflowPunct/>
        <w:topLinePunct w:val="0"/>
        <w:autoSpaceDE/>
        <w:autoSpaceDN/>
        <w:bidi w:val="0"/>
        <w:adjustRightInd/>
        <w:snapToGrid/>
        <w:textAlignment w:val="auto"/>
        <w:rPr>
          <w:rFonts w:hint="default" w:ascii="Arial" w:hAnsi="Arial" w:eastAsia="Segoe UI" w:cs="Arial"/>
          <w:i w:val="0"/>
          <w:iCs w:val="0"/>
          <w:caps w:val="0"/>
          <w:color w:val="111111"/>
          <w:spacing w:val="0"/>
          <w:sz w:val="22"/>
          <w:szCs w:val="22"/>
          <w:shd w:val="clear" w:fill="FFFFFF"/>
        </w:rPr>
      </w:pPr>
      <w:r>
        <w:rPr>
          <w:rFonts w:hint="default" w:ascii="Arial" w:hAnsi="Arial" w:eastAsia="Segoe UI" w:cs="Arial"/>
          <w:i w:val="0"/>
          <w:iCs w:val="0"/>
          <w:caps w:val="0"/>
          <w:color w:val="111111"/>
          <w:spacing w:val="0"/>
          <w:sz w:val="22"/>
          <w:szCs w:val="22"/>
          <w:shd w:val="clear" w:fill="FFFFFF"/>
        </w:rPr>
        <w:t xml:space="preserve">2PL ensures conflict-serializability by holding all the locks until the transaction ends, preventing inconsistencies. However, 2PL does not prevent cascading aborts, where the failure of </w:t>
      </w:r>
      <w:r>
        <w:rPr>
          <w:rFonts w:hint="eastAsia" w:ascii="Arial" w:hAnsi="Arial" w:eastAsia="宋体" w:cs="Arial"/>
          <w:i w:val="0"/>
          <w:iCs w:val="0"/>
          <w:caps w:val="0"/>
          <w:color w:val="111111"/>
          <w:spacing w:val="0"/>
          <w:sz w:val="22"/>
          <w:szCs w:val="22"/>
          <w:shd w:val="clear" w:fill="FFFFFF"/>
          <w:lang w:val="en-US" w:eastAsia="zh-CN"/>
        </w:rPr>
        <w:t>a</w:t>
      </w:r>
      <w:r>
        <w:rPr>
          <w:rFonts w:hint="default" w:ascii="Arial" w:hAnsi="Arial" w:eastAsia="Segoe UI" w:cs="Arial"/>
          <w:i w:val="0"/>
          <w:iCs w:val="0"/>
          <w:caps w:val="0"/>
          <w:color w:val="111111"/>
          <w:spacing w:val="0"/>
          <w:sz w:val="22"/>
          <w:szCs w:val="22"/>
          <w:shd w:val="clear" w:fill="FFFFFF"/>
        </w:rPr>
        <w:t xml:space="preserve"> transaction could lead to the failure of several dependent transactions.</w:t>
      </w:r>
    </w:p>
    <w:p>
      <w:pPr>
        <w:keepNext w:val="0"/>
        <w:keepLines w:val="0"/>
        <w:pageBreakBefore w:val="0"/>
        <w:widowControl w:val="0"/>
        <w:kinsoku w:val="0"/>
        <w:wordWrap/>
        <w:overflowPunct/>
        <w:topLinePunct w:val="0"/>
        <w:autoSpaceDE/>
        <w:autoSpaceDN/>
        <w:bidi w:val="0"/>
        <w:adjustRightInd/>
        <w:snapToGrid/>
        <w:textAlignment w:val="auto"/>
        <w:rPr>
          <w:rFonts w:hint="default" w:ascii="Arial" w:hAnsi="Arial" w:eastAsia="Segoe UI" w:cs="Arial"/>
          <w:i w:val="0"/>
          <w:iCs w:val="0"/>
          <w:caps w:val="0"/>
          <w:color w:val="111111"/>
          <w:spacing w:val="0"/>
          <w:sz w:val="22"/>
          <w:szCs w:val="22"/>
          <w:shd w:val="clear" w:fill="FFFFFF"/>
        </w:rPr>
      </w:pPr>
    </w:p>
    <w:p>
      <w:pPr>
        <w:keepNext w:val="0"/>
        <w:keepLines w:val="0"/>
        <w:pageBreakBefore w:val="0"/>
        <w:widowControl w:val="0"/>
        <w:kinsoku w:val="0"/>
        <w:wordWrap/>
        <w:overflowPunct/>
        <w:topLinePunct w:val="0"/>
        <w:autoSpaceDE/>
        <w:autoSpaceDN/>
        <w:bidi w:val="0"/>
        <w:adjustRightInd/>
        <w:snapToGrid/>
        <w:textAlignment w:val="auto"/>
        <w:rPr>
          <w:rFonts w:hint="eastAsia" w:ascii="Arial" w:hAnsi="Arial" w:eastAsia="宋体" w:cs="Arial"/>
          <w:i w:val="0"/>
          <w:iCs w:val="0"/>
          <w:caps w:val="0"/>
          <w:color w:val="111111"/>
          <w:spacing w:val="0"/>
          <w:sz w:val="22"/>
          <w:szCs w:val="22"/>
          <w:shd w:val="clear" w:fill="FFFFFF"/>
          <w:lang w:val="en-US" w:eastAsia="zh-CN"/>
        </w:rPr>
      </w:pPr>
      <w:r>
        <w:rPr>
          <w:rFonts w:hint="default" w:ascii="Arial" w:hAnsi="Arial" w:eastAsia="Segoe UI" w:cs="Arial"/>
          <w:i w:val="0"/>
          <w:iCs w:val="0"/>
          <w:caps w:val="0"/>
          <w:color w:val="111111"/>
          <w:spacing w:val="0"/>
          <w:sz w:val="22"/>
          <w:szCs w:val="22"/>
          <w:shd w:val="clear" w:fill="FFFFFF"/>
        </w:rPr>
        <w:t>Strict 2PL is an enhancement over 2PL that requires transactions to hold all exclusive locks until after they commit. This ensures recoverability and cascadeless transactions, as other transactions can only access the data after it has been fully committed. This means that even if a transaction fails and aborts, it will not affect transactions that have already committed</w:t>
      </w:r>
      <w:r>
        <w:rPr>
          <w:rFonts w:hint="eastAsia" w:ascii="Arial" w:hAnsi="Arial" w:eastAsia="宋体" w:cs="Arial"/>
          <w:i w:val="0"/>
          <w:iCs w:val="0"/>
          <w:caps w:val="0"/>
          <w:color w:val="111111"/>
          <w:spacing w:val="0"/>
          <w:sz w:val="22"/>
          <w:szCs w:val="22"/>
          <w:shd w:val="clear" w:fill="FFFFFF"/>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1OWZiNmJiNWQ4NDZlZjgxY2JiOWYwMTQyYWUwZjkifQ=="/>
  </w:docVars>
  <w:rsids>
    <w:rsidRoot w:val="2B3263DF"/>
    <w:rsid w:val="1158234F"/>
    <w:rsid w:val="24293812"/>
    <w:rsid w:val="2B3263DF"/>
    <w:rsid w:val="46F10BCE"/>
    <w:rsid w:val="51766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2024-05-09T23:26:00Z</dcterms:created>
  <dc:creator>煮糖果的布偶猫</dc:creator>
  <cp:lastModifiedBy>煮糖果的布偶猫</cp:lastModifiedBy>
  <dcterms:modified xsi:type="dcterms:W3CDTF">2024-05-11T04:58:06Z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AF3C90329F5D4B28A08DDC3EEEBFE0E5_11</vt:lpwstr>
  </property>
</Properties>
</file>