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90"/>
      </w:pPr>
      <w:r>
        <w:rPr>
          <w:rFonts w:ascii="Calibri" w:cs="Calibri" w:eastAsia="Calibri" w:hAnsi="Calibri"/>
          <w:b/>
          <w:bCs/>
          <w:color w:val="079CB5"/>
          <w:spacing w:val="30"/>
          <w:sz w:val="16"/>
          <w:szCs w:val="16"/>
        </w:rPr>
        <w:t xml:space="preserve">ORGANIC CLUB  ·  DOCUMENTO CONTRACTUAL</w:t>
      </w:r>
    </w:p>
    <w:p>
      <w:pPr>
        <w:spacing w:after="60"/>
      </w:pPr>
      <w:r>
        <w:rPr>
          <w:rFonts w:ascii="Georgia" w:cs="Georgia" w:eastAsia="Georgia" w:hAnsi="Georgia"/>
          <w:b/>
          <w:bCs/>
          <w:color w:val="1B1B1B"/>
          <w:sz w:val="56"/>
          <w:szCs w:val="56"/>
        </w:rPr>
        <w:t xml:space="preserve">Contrato de prestación</w:t>
      </w:r>
    </w:p>
    <w:p>
      <w:pPr>
        <w:spacing w:after="240"/>
      </w:pPr>
      <w:r>
        <w:rPr>
          <w:rFonts w:ascii="Georgia" w:cs="Georgia" w:eastAsia="Georgia" w:hAnsi="Georgia"/>
          <w:b/>
          <w:bCs/>
          <w:color w:val="1B1B1B"/>
          <w:sz w:val="56"/>
          <w:szCs w:val="56"/>
        </w:rPr>
        <w:t xml:space="preserve">de servicios profesionales</w:t>
      </w:r>
    </w:p>
    <w:p>
      <w:pPr>
        <w:spacing w:after="420"/>
      </w:pPr>
      <w:r>
        <w:rPr>
          <w:rFonts w:ascii="Georgia" w:cs="Georgia" w:eastAsia="Georgia" w:hAnsi="Georgia"/>
          <w:color w:val="3C3C3C"/>
          <w:sz w:val="28"/>
          <w:szCs w:val="28"/>
        </w:rPr>
        <w:t xml:space="preserve">Estrategia de marca, contenido y lanzamiento de la aplicación Kenia</w:t>
      </w:r>
    </w:p>
    <w:tbl>
      <w:tblPr>
        <w:tblW w:type="dxa" w:w="9648"/>
        <w:tblBorders>
          <w:top w:val="single" w:color="C7D9DD" w:sz="4"/>
          <w:left w:val="single" w:color="C7D9DD" w:sz="4"/>
          <w:bottom w:val="single" w:color="C7D9DD" w:sz="4"/>
          <w:right w:val="single" w:color="C7D9DD" w:sz="4"/>
          <w:insideH w:val="single" w:color="C7D9DD" w:sz="2"/>
          <w:insideV w:val="single" w:color="C7D9DD" w:sz="2"/>
        </w:tblBorders>
      </w:tblPr>
      <w:tblGrid>
        <w:gridCol w:w="3000"/>
        <w:gridCol w:w="6648"/>
      </w:tblGrid>
      <w:tr>
        <w:trPr>
          <w:tblHeader/>
        </w:trPr>
        <w:tc>
          <w:tcPr>
            <w:tcW w:type="dxa" w:w="3000"/>
            <w:shd w:fill="00677E" w:color="auto" w:val="clear"/>
            <w:tcMar>
              <w:top w:type="dxa" w:w="100"/>
              <w:left w:type="dxa" w:w="140"/>
              <w:bottom w:type="dxa" w:w="100"/>
              <w:right w:type="dxa" w:w="140"/>
            </w:tcMar>
          </w:tcPr>
          <w:p>
            <w:pPr>
              <w:spacing w:after="0"/>
            </w:pPr>
            <w:r>
              <w:rPr>
                <w:rFonts w:ascii="Calibri" w:cs="Calibri" w:eastAsia="Calibri" w:hAnsi="Calibri"/>
                <w:b/>
                <w:bCs/>
                <w:color w:val="FFFFFF"/>
                <w:spacing w:val="20"/>
                <w:sz w:val="16"/>
                <w:szCs w:val="16"/>
              </w:rPr>
              <w:t xml:space="preserve"/>
            </w:r>
          </w:p>
        </w:tc>
        <w:tc>
          <w:tcPr>
            <w:tcW w:type="dxa" w:w="6648"/>
            <w:shd w:fill="00677E" w:color="auto" w:val="clear"/>
            <w:tcMar>
              <w:top w:type="dxa" w:w="100"/>
              <w:left w:type="dxa" w:w="140"/>
              <w:bottom w:type="dxa" w:w="100"/>
              <w:right w:type="dxa" w:w="140"/>
            </w:tcMar>
          </w:tcPr>
          <w:p>
            <w:pPr>
              <w:spacing w:after="0"/>
            </w:pPr>
            <w:r>
              <w:rPr>
                <w:rFonts w:ascii="Calibri" w:cs="Calibri" w:eastAsia="Calibri" w:hAnsi="Calibri"/>
                <w:b/>
                <w:bCs/>
                <w:color w:val="FFFFFF"/>
                <w:spacing w:val="20"/>
                <w:sz w:val="16"/>
                <w:szCs w:val="16"/>
              </w:rPr>
              <w:t xml:space="preserve"/>
            </w:r>
          </w:p>
        </w:tc>
      </w:tr>
      <w:tr>
        <w:trPr>
          <w:cantSplit/>
        </w:trPr>
        <w:tc>
          <w:tcPr>
            <w:tcW w:type="dxa" w:w="3000"/>
            <w:shd w:fill="FFFFFF" w:color="auto" w:val="clear"/>
            <w:tcMar>
              <w:top w:type="dxa" w:w="100"/>
              <w:left w:type="dxa" w:w="140"/>
              <w:bottom w:type="dxa" w:w="100"/>
              <w:right w:type="dxa" w:w="140"/>
            </w:tcMar>
          </w:tcPr>
          <w:p>
            <w:pPr>
              <w:spacing w:after="0" w:line="264"/>
            </w:pPr>
            <w:r>
              <w:rPr>
                <w:rFonts w:ascii="Calibri" w:cs="Calibri" w:eastAsia="Calibri" w:hAnsi="Calibri"/>
                <w:b/>
                <w:bCs/>
                <w:color w:val="1B1B1B"/>
                <w:sz w:val="19"/>
                <w:szCs w:val="19"/>
              </w:rPr>
              <w:t xml:space="preserve">El cliente</w:t>
            </w:r>
          </w:p>
        </w:tc>
        <w:tc>
          <w:tcPr>
            <w:tcW w:type="dxa" w:w="6648"/>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LIBRE G PLATFORMS LLC — titular de la aplicación Kenia</w:t>
            </w:r>
          </w:p>
        </w:tc>
      </w:tr>
      <w:tr>
        <w:trPr>
          <w:cantSplit/>
        </w:trPr>
        <w:tc>
          <w:tcPr>
            <w:tcW w:type="dxa" w:w="3000"/>
            <w:shd w:fill="F2F6F7" w:color="auto" w:val="clear"/>
            <w:tcMar>
              <w:top w:type="dxa" w:w="100"/>
              <w:left w:type="dxa" w:w="140"/>
              <w:bottom w:type="dxa" w:w="100"/>
              <w:right w:type="dxa" w:w="140"/>
            </w:tcMar>
          </w:tcPr>
          <w:p>
            <w:pPr>
              <w:spacing w:after="0" w:line="264"/>
            </w:pPr>
            <w:r>
              <w:rPr>
                <w:rFonts w:ascii="Calibri" w:cs="Calibri" w:eastAsia="Calibri" w:hAnsi="Calibri"/>
                <w:b/>
                <w:bCs/>
                <w:color w:val="1B1B1B"/>
                <w:sz w:val="19"/>
                <w:szCs w:val="19"/>
              </w:rPr>
              <w:t xml:space="preserve">Representante legal</w:t>
            </w:r>
          </w:p>
        </w:tc>
        <w:tc>
          <w:tcPr>
            <w:tcW w:type="dxa" w:w="6648"/>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Ninro Alexander Libre Guerrero — fundador y CEO de Kenia</w:t>
            </w:r>
          </w:p>
        </w:tc>
      </w:tr>
      <w:tr>
        <w:trPr>
          <w:cantSplit/>
        </w:trPr>
        <w:tc>
          <w:tcPr>
            <w:tcW w:type="dxa" w:w="3000"/>
            <w:shd w:fill="FFFFFF" w:color="auto" w:val="clear"/>
            <w:tcMar>
              <w:top w:type="dxa" w:w="100"/>
              <w:left w:type="dxa" w:w="140"/>
              <w:bottom w:type="dxa" w:w="100"/>
              <w:right w:type="dxa" w:w="140"/>
            </w:tcMar>
          </w:tcPr>
          <w:p>
            <w:pPr>
              <w:spacing w:after="0" w:line="264"/>
            </w:pPr>
            <w:r>
              <w:rPr>
                <w:rFonts w:ascii="Calibri" w:cs="Calibri" w:eastAsia="Calibri" w:hAnsi="Calibri"/>
                <w:b/>
                <w:bCs/>
                <w:color w:val="1B1B1B"/>
                <w:sz w:val="19"/>
                <w:szCs w:val="19"/>
              </w:rPr>
              <w:t xml:space="preserve">Representante autorizado</w:t>
            </w:r>
          </w:p>
        </w:tc>
        <w:tc>
          <w:tcPr>
            <w:tcW w:type="dxa" w:w="6648"/>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Kurt A. Libre C. — desarrollador y contacto técnico</w:t>
            </w:r>
          </w:p>
        </w:tc>
      </w:tr>
      <w:tr>
        <w:trPr>
          <w:cantSplit/>
        </w:trPr>
        <w:tc>
          <w:tcPr>
            <w:tcW w:type="dxa" w:w="3000"/>
            <w:shd w:fill="F2F6F7" w:color="auto" w:val="clear"/>
            <w:tcMar>
              <w:top w:type="dxa" w:w="100"/>
              <w:left w:type="dxa" w:w="140"/>
              <w:bottom w:type="dxa" w:w="100"/>
              <w:right w:type="dxa" w:w="140"/>
            </w:tcMar>
          </w:tcPr>
          <w:p>
            <w:pPr>
              <w:spacing w:after="0" w:line="264"/>
            </w:pPr>
            <w:r>
              <w:rPr>
                <w:rFonts w:ascii="Calibri" w:cs="Calibri" w:eastAsia="Calibri" w:hAnsi="Calibri"/>
                <w:b/>
                <w:bCs/>
                <w:color w:val="1B1B1B"/>
                <w:sz w:val="19"/>
                <w:szCs w:val="19"/>
              </w:rPr>
              <w:t xml:space="preserve">La agencia</w:t>
            </w:r>
          </w:p>
        </w:tc>
        <w:tc>
          <w:tcPr>
            <w:tcW w:type="dxa" w:w="6648"/>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Organic Club — Liam Libre y Alonzo García</w:t>
            </w:r>
          </w:p>
        </w:tc>
      </w:tr>
      <w:tr>
        <w:trPr>
          <w:cantSplit/>
        </w:trPr>
        <w:tc>
          <w:tcPr>
            <w:tcW w:type="dxa" w:w="3000"/>
            <w:shd w:fill="FFFFFF" w:color="auto" w:val="clear"/>
            <w:tcMar>
              <w:top w:type="dxa" w:w="100"/>
              <w:left w:type="dxa" w:w="140"/>
              <w:bottom w:type="dxa" w:w="100"/>
              <w:right w:type="dxa" w:w="140"/>
            </w:tcMar>
          </w:tcPr>
          <w:p>
            <w:pPr>
              <w:spacing w:after="0" w:line="264"/>
            </w:pPr>
            <w:r>
              <w:rPr>
                <w:rFonts w:ascii="Calibri" w:cs="Calibri" w:eastAsia="Calibri" w:hAnsi="Calibri"/>
                <w:b/>
                <w:bCs/>
                <w:color w:val="1B1B1B"/>
                <w:sz w:val="19"/>
                <w:szCs w:val="19"/>
              </w:rPr>
              <w:t xml:space="preserve">Inicio de los servicios</w:t>
            </w:r>
          </w:p>
        </w:tc>
        <w:tc>
          <w:tcPr>
            <w:tcW w:type="dxa" w:w="6648"/>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1 de septiembre de 2026</w:t>
            </w:r>
          </w:p>
        </w:tc>
      </w:tr>
      <w:tr>
        <w:trPr>
          <w:cantSplit/>
        </w:trPr>
        <w:tc>
          <w:tcPr>
            <w:tcW w:type="dxa" w:w="3000"/>
            <w:shd w:fill="F2F6F7" w:color="auto" w:val="clear"/>
            <w:tcMar>
              <w:top w:type="dxa" w:w="100"/>
              <w:left w:type="dxa" w:w="140"/>
              <w:bottom w:type="dxa" w:w="100"/>
              <w:right w:type="dxa" w:w="140"/>
            </w:tcMar>
          </w:tcPr>
          <w:p>
            <w:pPr>
              <w:spacing w:after="0" w:line="264"/>
            </w:pPr>
            <w:r>
              <w:rPr>
                <w:rFonts w:ascii="Calibri" w:cs="Calibri" w:eastAsia="Calibri" w:hAnsi="Calibri"/>
                <w:b/>
                <w:bCs/>
                <w:color w:val="1B1B1B"/>
                <w:sz w:val="19"/>
                <w:szCs w:val="19"/>
              </w:rPr>
              <w:t xml:space="preserve">Inicio de la publicación</w:t>
            </w:r>
          </w:p>
        </w:tc>
        <w:tc>
          <w:tcPr>
            <w:tcW w:type="dxa" w:w="6648"/>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9 de octubre de 2026</w:t>
            </w:r>
          </w:p>
        </w:tc>
      </w:tr>
      <w:tr>
        <w:trPr>
          <w:cantSplit/>
        </w:trPr>
        <w:tc>
          <w:tcPr>
            <w:tcW w:type="dxa" w:w="3000"/>
            <w:shd w:fill="FFFFFF" w:color="auto" w:val="clear"/>
            <w:tcMar>
              <w:top w:type="dxa" w:w="100"/>
              <w:left w:type="dxa" w:w="140"/>
              <w:bottom w:type="dxa" w:w="100"/>
              <w:right w:type="dxa" w:w="140"/>
            </w:tcMar>
          </w:tcPr>
          <w:p>
            <w:pPr>
              <w:spacing w:after="0" w:line="264"/>
            </w:pPr>
            <w:r>
              <w:rPr>
                <w:rFonts w:ascii="Calibri" w:cs="Calibri" w:eastAsia="Calibri" w:hAnsi="Calibri"/>
                <w:b/>
                <w:bCs/>
                <w:color w:val="1B1B1B"/>
                <w:sz w:val="19"/>
                <w:szCs w:val="19"/>
              </w:rPr>
              <w:t xml:space="preserve">Plazo inicial</w:t>
            </w:r>
          </w:p>
        </w:tc>
        <w:tc>
          <w:tcPr>
            <w:tcW w:type="dxa" w:w="6648"/>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Hasta el 31 de diciembre de 2026, renovable mes a mes</w:t>
            </w:r>
          </w:p>
        </w:tc>
      </w:tr>
      <w:tr>
        <w:trPr>
          <w:cantSplit/>
        </w:trPr>
        <w:tc>
          <w:tcPr>
            <w:tcW w:type="dxa" w:w="3000"/>
            <w:shd w:fill="F2F6F7" w:color="auto" w:val="clear"/>
            <w:tcMar>
              <w:top w:type="dxa" w:w="100"/>
              <w:left w:type="dxa" w:w="140"/>
              <w:bottom w:type="dxa" w:w="100"/>
              <w:right w:type="dxa" w:w="140"/>
            </w:tcMar>
          </w:tcPr>
          <w:p>
            <w:pPr>
              <w:spacing w:after="0" w:line="264"/>
            </w:pPr>
            <w:r>
              <w:rPr>
                <w:rFonts w:ascii="Calibri" w:cs="Calibri" w:eastAsia="Calibri" w:hAnsi="Calibri"/>
                <w:b/>
                <w:bCs/>
                <w:color w:val="1B1B1B"/>
                <w:sz w:val="19"/>
                <w:szCs w:val="19"/>
              </w:rPr>
              <w:t xml:space="preserve">Honorarios</w:t>
            </w:r>
          </w:p>
        </w:tc>
        <w:tc>
          <w:tcPr>
            <w:tcW w:type="dxa" w:w="6648"/>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US$ 1.000 el primer mes · US$ 1.200 mensuales desde el segundo</w:t>
            </w:r>
          </w:p>
        </w:tc>
      </w:tr>
      <w:tr>
        <w:trPr>
          <w:cantSplit/>
        </w:trPr>
        <w:tc>
          <w:tcPr>
            <w:tcW w:type="dxa" w:w="3000"/>
            <w:shd w:fill="FFFFFF" w:color="auto" w:val="clear"/>
            <w:tcMar>
              <w:top w:type="dxa" w:w="100"/>
              <w:left w:type="dxa" w:w="140"/>
              <w:bottom w:type="dxa" w:w="100"/>
              <w:right w:type="dxa" w:w="140"/>
            </w:tcMar>
          </w:tcPr>
          <w:p>
            <w:pPr>
              <w:spacing w:after="0" w:line="264"/>
            </w:pPr>
            <w:r>
              <w:rPr>
                <w:rFonts w:ascii="Calibri" w:cs="Calibri" w:eastAsia="Calibri" w:hAnsi="Calibri"/>
                <w:b/>
                <w:bCs/>
                <w:color w:val="1B1B1B"/>
                <w:sz w:val="19"/>
                <w:szCs w:val="19"/>
              </w:rPr>
              <w:t xml:space="preserve">Lugar y fecha de firma</w:t>
            </w:r>
          </w:p>
        </w:tc>
        <w:tc>
          <w:tcPr>
            <w:tcW w:type="dxa" w:w="6648"/>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Caracas, 4 de octubre de 2026</w:t>
            </w:r>
          </w:p>
        </w:tc>
      </w:tr>
    </w:tbl>
    <w:p>
      <w:pPr>
        <w:spacing w:after="360"/>
      </w:pPr>
    </w:p>
    <w:p>
      <w:pPr>
        <w:spacing w:after="140" w:line="300"/>
        <w:jc w:val="both"/>
      </w:pPr>
      <w:r>
        <w:rPr>
          <w:rFonts w:ascii="Calibri" w:cs="Calibri" w:eastAsia="Calibri" w:hAnsi="Calibri"/>
          <w:color w:val="3C3C3C"/>
          <w:sz w:val="21"/>
          <w:szCs w:val="21"/>
        </w:rPr>
        <w:t xml:space="preserve">Este contrato formaliza la relación de trabajo que comenzó con la </w:t>
      </w:r>
      <w:r>
        <w:rPr>
          <w:rFonts w:ascii="Calibri" w:cs="Calibri" w:eastAsia="Calibri" w:hAnsi="Calibri"/>
          <w:b/>
          <w:bCs/>
          <w:color w:val="3C3C3C"/>
          <w:sz w:val="21"/>
          <w:szCs w:val="21"/>
        </w:rPr>
        <w:t xml:space="preserve">Propuesta de Estrategia y Gestión de Contenido del 30 de agosto de 2026</w:t>
      </w:r>
      <w:r>
        <w:rPr>
          <w:rFonts w:ascii="Calibri" w:cs="Calibri" w:eastAsia="Calibri" w:hAnsi="Calibri"/>
          <w:color w:val="3C3C3C"/>
          <w:sz w:val="21"/>
          <w:szCs w:val="21"/>
        </w:rPr>
        <w:t xml:space="preserve">, recoge el cronograma real del proyecto y fija el alcance, los entregables, los honorarios y las condiciones de pago que regirán a partir de su firma.</w:t>
      </w:r>
    </w:p>
    <w:p>
      <w:r>
        <w:br w:type="page"/>
      </w:r>
    </w:p>
    <w:p>
      <w:pPr>
        <w:pBdr>
          <w:bottom w:val="single" w:color="079CB5" w:sz="12" w:space="8"/>
        </w:pBdr>
        <w:spacing w:after="220" w:before="0"/>
      </w:pPr>
      <w:r>
        <w:rPr>
          <w:rFonts w:ascii="Georgia" w:cs="Georgia" w:eastAsia="Georgia" w:hAnsi="Georgia"/>
          <w:b/>
          <w:bCs/>
          <w:color w:val="1B1B1B"/>
          <w:sz w:val="30"/>
          <w:szCs w:val="30"/>
        </w:rPr>
        <w:t xml:space="preserve">Contrato de prestación de servicios profesionales</w:t>
      </w:r>
    </w:p>
    <w:p>
      <w:pPr>
        <w:spacing w:after="140" w:line="300"/>
        <w:jc w:val="both"/>
      </w:pPr>
      <w:r>
        <w:rPr>
          <w:rFonts w:ascii="Calibri" w:cs="Calibri" w:eastAsia="Calibri" w:hAnsi="Calibri"/>
          <w:color w:val="1B1B1B"/>
          <w:sz w:val="21"/>
          <w:szCs w:val="21"/>
        </w:rPr>
        <w:t xml:space="preserve">Entre, por una parte, </w:t>
      </w:r>
      <w:r>
        <w:rPr>
          <w:rFonts w:ascii="Calibri" w:cs="Calibri" w:eastAsia="Calibri" w:hAnsi="Calibri"/>
          <w:b/>
          <w:bCs/>
          <w:color w:val="1B1B1B"/>
          <w:sz w:val="21"/>
          <w:szCs w:val="21"/>
        </w:rPr>
        <w:t xml:space="preserve">LIBRE G PLATFORMS LLC</w:t>
      </w:r>
      <w:r>
        <w:rPr>
          <w:rFonts w:ascii="Calibri" w:cs="Calibri" w:eastAsia="Calibri" w:hAnsi="Calibri"/>
          <w:color w:val="1B1B1B"/>
          <w:sz w:val="21"/>
          <w:szCs w:val="21"/>
        </w:rPr>
        <w:t xml:space="preserve">, sociedad de responsabilidad limitada constituida conforme a las leyes del Estado de Wyoming, Estados Unidos de América, identificada con el EIN N.º ____________________, con domicilio en ________________________________, titular de la aplicación móvil denominada </w:t>
      </w:r>
      <w:r>
        <w:rPr>
          <w:rFonts w:ascii="Calibri" w:cs="Calibri" w:eastAsia="Calibri" w:hAnsi="Calibri"/>
          <w:b/>
          <w:bCs/>
          <w:color w:val="1B1B1B"/>
          <w:sz w:val="21"/>
          <w:szCs w:val="21"/>
        </w:rPr>
        <w:t xml:space="preserve">«Kenia»</w:t>
      </w:r>
      <w:r>
        <w:rPr>
          <w:rFonts w:ascii="Calibri" w:cs="Calibri" w:eastAsia="Calibri" w:hAnsi="Calibri"/>
          <w:color w:val="1B1B1B"/>
          <w:sz w:val="21"/>
          <w:szCs w:val="21"/>
        </w:rPr>
        <w:t xml:space="preserve">, representada en este acto por su representante legal, </w:t>
      </w:r>
      <w:r>
        <w:rPr>
          <w:rFonts w:ascii="Calibri" w:cs="Calibri" w:eastAsia="Calibri" w:hAnsi="Calibri"/>
          <w:b/>
          <w:bCs/>
          <w:color w:val="1B1B1B"/>
          <w:sz w:val="21"/>
          <w:szCs w:val="21"/>
        </w:rPr>
        <w:t xml:space="preserve">NINRO ALEXANDER LIBRE GUERRERO</w:t>
      </w:r>
      <w:r>
        <w:rPr>
          <w:rFonts w:ascii="Calibri" w:cs="Calibri" w:eastAsia="Calibri" w:hAnsi="Calibri"/>
          <w:color w:val="1B1B1B"/>
          <w:sz w:val="21"/>
          <w:szCs w:val="21"/>
        </w:rPr>
        <w:t xml:space="preserve">, mayor de edad, titular de la cédula de identidad N.º ____________________, con domicilio en ________________________________, y por su representante autorizado, </w:t>
      </w:r>
      <w:r>
        <w:rPr>
          <w:rFonts w:ascii="Calibri" w:cs="Calibri" w:eastAsia="Calibri" w:hAnsi="Calibri"/>
          <w:b/>
          <w:bCs/>
          <w:color w:val="1B1B1B"/>
          <w:sz w:val="21"/>
          <w:szCs w:val="21"/>
        </w:rPr>
        <w:t xml:space="preserve">KURT A. LIBRE C.</w:t>
      </w:r>
      <w:r>
        <w:rPr>
          <w:rFonts w:ascii="Calibri" w:cs="Calibri" w:eastAsia="Calibri" w:hAnsi="Calibri"/>
          <w:color w:val="1B1B1B"/>
          <w:sz w:val="21"/>
          <w:szCs w:val="21"/>
        </w:rPr>
        <w:t xml:space="preserve">, mayor de edad, titular de la cédula de identidad N.º ____________________, con domicilio en ________________________________; sociedad que en lo sucesivo y a los efectos de este contrato se denominará </w:t>
      </w:r>
      <w:r>
        <w:rPr>
          <w:rFonts w:ascii="Calibri" w:cs="Calibri" w:eastAsia="Calibri" w:hAnsi="Calibri"/>
          <w:b/>
          <w:bCs/>
          <w:color w:val="1B1B1B"/>
          <w:sz w:val="21"/>
          <w:szCs w:val="21"/>
        </w:rPr>
        <w:t xml:space="preserve">EL CLIENTE</w:t>
      </w:r>
      <w:r>
        <w:rPr>
          <w:rFonts w:ascii="Calibri" w:cs="Calibri" w:eastAsia="Calibri" w:hAnsi="Calibri"/>
          <w:color w:val="1B1B1B"/>
          <w:sz w:val="21"/>
          <w:szCs w:val="21"/>
        </w:rPr>
        <w:t xml:space="preserve">;</w:t>
      </w:r>
    </w:p>
    <w:p>
      <w:pPr>
        <w:spacing w:after="140" w:line="300"/>
        <w:jc w:val="both"/>
      </w:pPr>
      <w:r>
        <w:rPr>
          <w:rFonts w:ascii="Calibri" w:cs="Calibri" w:eastAsia="Calibri" w:hAnsi="Calibri"/>
          <w:color w:val="1B1B1B"/>
          <w:sz w:val="21"/>
          <w:szCs w:val="21"/>
        </w:rPr>
        <w:t xml:space="preserve">y por la otra, </w:t>
      </w:r>
      <w:r>
        <w:rPr>
          <w:rFonts w:ascii="Calibri" w:cs="Calibri" w:eastAsia="Calibri" w:hAnsi="Calibri"/>
          <w:b/>
          <w:bCs/>
          <w:color w:val="1B1B1B"/>
          <w:sz w:val="21"/>
          <w:szCs w:val="21"/>
        </w:rPr>
        <w:t xml:space="preserve">LIAM LIBRE</w:t>
      </w:r>
      <w:r>
        <w:rPr>
          <w:rFonts w:ascii="Calibri" w:cs="Calibri" w:eastAsia="Calibri" w:hAnsi="Calibri"/>
          <w:color w:val="1B1B1B"/>
          <w:sz w:val="21"/>
          <w:szCs w:val="21"/>
        </w:rPr>
        <w:t xml:space="preserve">, mayor de edad, titular de la cédula de identidad N.º ____________________, con domicilio en ________________________________; y </w:t>
      </w:r>
      <w:r>
        <w:rPr>
          <w:rFonts w:ascii="Calibri" w:cs="Calibri" w:eastAsia="Calibri" w:hAnsi="Calibri"/>
          <w:b/>
          <w:bCs/>
          <w:color w:val="1B1B1B"/>
          <w:sz w:val="21"/>
          <w:szCs w:val="21"/>
        </w:rPr>
        <w:t xml:space="preserve">ALONZO GARCÍA</w:t>
      </w:r>
      <w:r>
        <w:rPr>
          <w:rFonts w:ascii="Calibri" w:cs="Calibri" w:eastAsia="Calibri" w:hAnsi="Calibri"/>
          <w:color w:val="1B1B1B"/>
          <w:sz w:val="21"/>
          <w:szCs w:val="21"/>
        </w:rPr>
        <w:t xml:space="preserve">, mayor de edad, titular de la cédula de identidad N.º ____________________, con domicilio en ________________________________; quienes actúan conjuntamente bajo la denominación comercial </w:t>
      </w:r>
      <w:r>
        <w:rPr>
          <w:rFonts w:ascii="Calibri" w:cs="Calibri" w:eastAsia="Calibri" w:hAnsi="Calibri"/>
          <w:b/>
          <w:bCs/>
          <w:color w:val="1B1B1B"/>
          <w:sz w:val="21"/>
          <w:szCs w:val="21"/>
        </w:rPr>
        <w:t xml:space="preserve">ORGANIC CLUB</w:t>
      </w:r>
      <w:r>
        <w:rPr>
          <w:rFonts w:ascii="Calibri" w:cs="Calibri" w:eastAsia="Calibri" w:hAnsi="Calibri"/>
          <w:color w:val="1B1B1B"/>
          <w:sz w:val="21"/>
          <w:szCs w:val="21"/>
        </w:rPr>
        <w:t xml:space="preserve">, y que en lo sucesivo se denominarán </w:t>
      </w:r>
      <w:r>
        <w:rPr>
          <w:rFonts w:ascii="Calibri" w:cs="Calibri" w:eastAsia="Calibri" w:hAnsi="Calibri"/>
          <w:b/>
          <w:bCs/>
          <w:color w:val="1B1B1B"/>
          <w:sz w:val="21"/>
          <w:szCs w:val="21"/>
        </w:rPr>
        <w:t xml:space="preserve">LA AGENCIA</w:t>
      </w:r>
      <w:r>
        <w:rPr>
          <w:rFonts w:ascii="Calibri" w:cs="Calibri" w:eastAsia="Calibri" w:hAnsi="Calibri"/>
          <w:color w:val="1B1B1B"/>
          <w:sz w:val="21"/>
          <w:szCs w:val="21"/>
        </w:rPr>
        <w:t xml:space="preserve">;</w:t>
      </w:r>
    </w:p>
    <w:p>
      <w:pPr>
        <w:spacing w:after="140" w:line="300"/>
        <w:jc w:val="both"/>
      </w:pPr>
      <w:r>
        <w:rPr>
          <w:rFonts w:ascii="Calibri" w:cs="Calibri" w:eastAsia="Calibri" w:hAnsi="Calibri"/>
          <w:color w:val="1B1B1B"/>
          <w:sz w:val="21"/>
          <w:szCs w:val="21"/>
        </w:rPr>
        <w:t xml:space="preserve">ambas partes, reconociéndose mutuamente la capacidad legal necesaria para contratar y obligarse, han convenido celebrar el presente </w:t>
      </w:r>
      <w:r>
        <w:rPr>
          <w:rFonts w:ascii="Calibri" w:cs="Calibri" w:eastAsia="Calibri" w:hAnsi="Calibri"/>
          <w:b/>
          <w:bCs/>
          <w:color w:val="1B1B1B"/>
          <w:sz w:val="21"/>
          <w:szCs w:val="21"/>
        </w:rPr>
        <w:t xml:space="preserve">Contrato de Prestación de Servicios Profesionales</w:t>
      </w:r>
      <w:r>
        <w:rPr>
          <w:rFonts w:ascii="Calibri" w:cs="Calibri" w:eastAsia="Calibri" w:hAnsi="Calibri"/>
          <w:color w:val="1B1B1B"/>
          <w:sz w:val="21"/>
          <w:szCs w:val="21"/>
        </w:rPr>
        <w:t xml:space="preserve">, que se regirá por las cláusulas siguientes:</w:t>
      </w:r>
    </w:p>
    <w:p>
      <w:pPr>
        <w:keepNext/>
        <w:pBdr>
          <w:bottom w:val="single" w:color="C7D9DD" w:sz="4" w:space="4"/>
        </w:pBdr>
        <w:spacing w:after="140" w:before="300"/>
      </w:pPr>
      <w:r>
        <w:rPr>
          <w:rFonts w:ascii="Calibri" w:cs="Calibri" w:eastAsia="Calibri" w:hAnsi="Calibri"/>
          <w:b/>
          <w:bCs/>
          <w:color w:val="079CB5"/>
          <w:spacing w:val="24"/>
          <w:sz w:val="18"/>
          <w:szCs w:val="18"/>
        </w:rPr>
        <w:t xml:space="preserve">CLÁUSULA PRIMERA</w:t>
      </w:r>
      <w:r>
        <w:rPr>
          <w:rFonts w:ascii="Georgia" w:cs="Georgia" w:eastAsia="Georgia" w:hAnsi="Georgia"/>
          <w:b/>
          <w:bCs/>
          <w:color w:val="1B1B1B"/>
          <w:sz w:val="23"/>
          <w:szCs w:val="23"/>
        </w:rPr>
        <w:t xml:space="preserve">   Objeto</w:t>
      </w:r>
    </w:p>
    <w:p>
      <w:pPr>
        <w:spacing w:after="140" w:line="300"/>
        <w:jc w:val="both"/>
      </w:pPr>
      <w:r>
        <w:rPr>
          <w:rFonts w:ascii="Calibri" w:cs="Calibri" w:eastAsia="Calibri" w:hAnsi="Calibri"/>
          <w:color w:val="1B1B1B"/>
          <w:sz w:val="21"/>
          <w:szCs w:val="21"/>
        </w:rPr>
        <w:t xml:space="preserve">LA AGENCIA se obliga a prestar a EL CLIENTE servicios profesionales de </w:t>
      </w:r>
      <w:r>
        <w:rPr>
          <w:rFonts w:ascii="Calibri" w:cs="Calibri" w:eastAsia="Calibri" w:hAnsi="Calibri"/>
          <w:b/>
          <w:bCs/>
          <w:color w:val="1B1B1B"/>
          <w:sz w:val="21"/>
          <w:szCs w:val="21"/>
        </w:rPr>
        <w:t xml:space="preserve">estrategia de marca, análisis de marketing, estrategia y gestión de contenido para redes sociales y campaña de lanzamiento</w:t>
      </w:r>
      <w:r>
        <w:rPr>
          <w:rFonts w:ascii="Calibri" w:cs="Calibri" w:eastAsia="Calibri" w:hAnsi="Calibri"/>
          <w:color w:val="1B1B1B"/>
          <w:sz w:val="21"/>
          <w:szCs w:val="21"/>
        </w:rPr>
        <w:t xml:space="preserve"> de la aplicación móvil de entrenamiento de running denominada </w:t>
      </w:r>
      <w:r>
        <w:rPr>
          <w:rFonts w:ascii="Calibri" w:cs="Calibri" w:eastAsia="Calibri" w:hAnsi="Calibri"/>
          <w:b/>
          <w:bCs/>
          <w:color w:val="1B1B1B"/>
          <w:sz w:val="21"/>
          <w:szCs w:val="21"/>
        </w:rPr>
        <w:t xml:space="preserve">«Kenia»</w:t>
      </w:r>
      <w:r>
        <w:rPr>
          <w:rFonts w:ascii="Calibri" w:cs="Calibri" w:eastAsia="Calibri" w:hAnsi="Calibri"/>
          <w:color w:val="1B1B1B"/>
          <w:sz w:val="21"/>
          <w:szCs w:val="21"/>
        </w:rPr>
        <w:t xml:space="preserve">, en los términos, plazos y condiciones establecidos en este contrato y en sus anexos. EL CLIENTE se obliga a pagar los honorarios convenidos y a cumplir las obligaciones que este contrato le asigna.</w:t>
      </w:r>
    </w:p>
    <w:p>
      <w:pPr>
        <w:keepNext/>
        <w:pBdr>
          <w:bottom w:val="single" w:color="C7D9DD" w:sz="4" w:space="4"/>
        </w:pBdr>
        <w:spacing w:after="140" w:before="300"/>
      </w:pPr>
      <w:r>
        <w:rPr>
          <w:rFonts w:ascii="Calibri" w:cs="Calibri" w:eastAsia="Calibri" w:hAnsi="Calibri"/>
          <w:b/>
          <w:bCs/>
          <w:color w:val="079CB5"/>
          <w:spacing w:val="24"/>
          <w:sz w:val="18"/>
          <w:szCs w:val="18"/>
        </w:rPr>
        <w:t xml:space="preserve">CLÁUSULA SEGUNDA</w:t>
      </w:r>
      <w:r>
        <w:rPr>
          <w:rFonts w:ascii="Georgia" w:cs="Georgia" w:eastAsia="Georgia" w:hAnsi="Georgia"/>
          <w:b/>
          <w:bCs/>
          <w:color w:val="1B1B1B"/>
          <w:sz w:val="23"/>
          <w:szCs w:val="23"/>
        </w:rPr>
        <w:t xml:space="preserve">   Antecedentes y documentos que integran el contrato</w:t>
      </w:r>
    </w:p>
    <w:p>
      <w:pPr>
        <w:tabs>
          <w:tab w:val="left" w:pos="600"/>
        </w:tabs>
        <w:spacing w:after="110" w:line="300"/>
        <w:ind w:left="600" w:hanging="600"/>
        <w:jc w:val="both"/>
      </w:pPr>
      <w:r>
        <w:rPr>
          <w:rFonts w:ascii="Calibri" w:cs="Calibri" w:eastAsia="Calibri" w:hAnsi="Calibri"/>
          <w:b/>
          <w:bCs/>
          <w:color w:val="00677E"/>
          <w:sz w:val="21"/>
          <w:szCs w:val="21"/>
        </w:rPr>
        <w:t xml:space="preserve">2.1	</w:t>
      </w:r>
      <w:r>
        <w:rPr>
          <w:rFonts w:ascii="Calibri" w:cs="Calibri" w:eastAsia="Calibri" w:hAnsi="Calibri"/>
          <w:color w:val="1B1B1B"/>
          <w:sz w:val="21"/>
          <w:szCs w:val="21"/>
        </w:rPr>
        <w:t xml:space="preserve">Las partes reconocen que LA AGENCIA viene prestando los servicios objeto de este contrato desde el </w:t>
      </w:r>
      <w:r>
        <w:rPr>
          <w:rFonts w:ascii="Calibri" w:cs="Calibri" w:eastAsia="Calibri" w:hAnsi="Calibri"/>
          <w:b/>
          <w:bCs/>
          <w:color w:val="1B1B1B"/>
          <w:sz w:val="21"/>
          <w:szCs w:val="21"/>
        </w:rPr>
        <w:t xml:space="preserve">1 de septiembre de 2026</w:t>
      </w:r>
      <w:r>
        <w:rPr>
          <w:rFonts w:ascii="Calibri" w:cs="Calibri" w:eastAsia="Calibri" w:hAnsi="Calibri"/>
          <w:color w:val="1B1B1B"/>
          <w:sz w:val="21"/>
          <w:szCs w:val="21"/>
        </w:rPr>
        <w:t xml:space="preserve">, sobre la base de la propuesta comercial del 30 de agosto de 2026, y que el presente documento formaliza esa relación con efectos desde dicha fecha.</w:t>
      </w:r>
    </w:p>
    <w:p>
      <w:pPr>
        <w:tabs>
          <w:tab w:val="left" w:pos="600"/>
        </w:tabs>
        <w:spacing w:after="110" w:line="300"/>
        <w:ind w:left="600" w:hanging="600"/>
        <w:jc w:val="both"/>
      </w:pPr>
      <w:r>
        <w:rPr>
          <w:rFonts w:ascii="Calibri" w:cs="Calibri" w:eastAsia="Calibri" w:hAnsi="Calibri"/>
          <w:b/>
          <w:bCs/>
          <w:color w:val="00677E"/>
          <w:sz w:val="21"/>
          <w:szCs w:val="21"/>
        </w:rPr>
        <w:t xml:space="preserve">2.2	</w:t>
      </w:r>
      <w:r>
        <w:rPr>
          <w:rFonts w:ascii="Calibri" w:cs="Calibri" w:eastAsia="Calibri" w:hAnsi="Calibri"/>
          <w:color w:val="1B1B1B"/>
          <w:sz w:val="21"/>
          <w:szCs w:val="21"/>
        </w:rPr>
        <w:t xml:space="preserve">Forman parte integrante de este contrato: el </w:t>
      </w:r>
      <w:r>
        <w:rPr>
          <w:rFonts w:ascii="Calibri" w:cs="Calibri" w:eastAsia="Calibri" w:hAnsi="Calibri"/>
          <w:b/>
          <w:bCs/>
          <w:color w:val="1B1B1B"/>
          <w:sz w:val="21"/>
          <w:szCs w:val="21"/>
        </w:rPr>
        <w:t xml:space="preserve">Anexo A</w:t>
      </w:r>
      <w:r>
        <w:rPr>
          <w:rFonts w:ascii="Calibri" w:cs="Calibri" w:eastAsia="Calibri" w:hAnsi="Calibri"/>
          <w:color w:val="1B1B1B"/>
          <w:sz w:val="21"/>
          <w:szCs w:val="21"/>
        </w:rPr>
        <w:t xml:space="preserve"> (entregables), el </w:t>
      </w:r>
      <w:r>
        <w:rPr>
          <w:rFonts w:ascii="Calibri" w:cs="Calibri" w:eastAsia="Calibri" w:hAnsi="Calibri"/>
          <w:b/>
          <w:bCs/>
          <w:color w:val="1B1B1B"/>
          <w:sz w:val="21"/>
          <w:szCs w:val="21"/>
        </w:rPr>
        <w:t xml:space="preserve">Anexo B</w:t>
      </w:r>
      <w:r>
        <w:rPr>
          <w:rFonts w:ascii="Calibri" w:cs="Calibri" w:eastAsia="Calibri" w:hAnsi="Calibri"/>
          <w:color w:val="1B1B1B"/>
          <w:sz w:val="21"/>
          <w:szCs w:val="21"/>
        </w:rPr>
        <w:t xml:space="preserve"> (calendario de pagos), el </w:t>
      </w:r>
      <w:r>
        <w:rPr>
          <w:rFonts w:ascii="Calibri" w:cs="Calibri" w:eastAsia="Calibri" w:hAnsi="Calibri"/>
          <w:b/>
          <w:bCs/>
          <w:color w:val="1B1B1B"/>
          <w:sz w:val="21"/>
          <w:szCs w:val="21"/>
        </w:rPr>
        <w:t xml:space="preserve">Anexo C</w:t>
      </w:r>
      <w:r>
        <w:rPr>
          <w:rFonts w:ascii="Calibri" w:cs="Calibri" w:eastAsia="Calibri" w:hAnsi="Calibri"/>
          <w:color w:val="1B1B1B"/>
          <w:sz w:val="21"/>
          <w:szCs w:val="21"/>
        </w:rPr>
        <w:t xml:space="preserve"> (metas de referencia) y el </w:t>
      </w:r>
      <w:r>
        <w:rPr>
          <w:rFonts w:ascii="Calibri" w:cs="Calibri" w:eastAsia="Calibri" w:hAnsi="Calibri"/>
          <w:b/>
          <w:bCs/>
          <w:color w:val="1B1B1B"/>
          <w:sz w:val="21"/>
          <w:szCs w:val="21"/>
        </w:rPr>
        <w:t xml:space="preserve">Anexo D</w:t>
      </w:r>
      <w:r>
        <w:rPr>
          <w:rFonts w:ascii="Calibri" w:cs="Calibri" w:eastAsia="Calibri" w:hAnsi="Calibri"/>
          <w:color w:val="1B1B1B"/>
          <w:sz w:val="21"/>
          <w:szCs w:val="21"/>
        </w:rPr>
        <w:t xml:space="preserve"> (directorio del proyecto).</w:t>
      </w:r>
    </w:p>
    <w:p>
      <w:pPr>
        <w:tabs>
          <w:tab w:val="left" w:pos="600"/>
        </w:tabs>
        <w:spacing w:after="110" w:line="300"/>
        <w:ind w:left="600" w:hanging="600"/>
        <w:jc w:val="both"/>
      </w:pPr>
      <w:r>
        <w:rPr>
          <w:rFonts w:ascii="Calibri" w:cs="Calibri" w:eastAsia="Calibri" w:hAnsi="Calibri"/>
          <w:b/>
          <w:bCs/>
          <w:color w:val="00677E"/>
          <w:sz w:val="21"/>
          <w:szCs w:val="21"/>
        </w:rPr>
        <w:t xml:space="preserve">2.3	</w:t>
      </w:r>
      <w:r>
        <w:rPr>
          <w:rFonts w:ascii="Calibri" w:cs="Calibri" w:eastAsia="Calibri" w:hAnsi="Calibri"/>
          <w:color w:val="1B1B1B"/>
          <w:sz w:val="21"/>
          <w:szCs w:val="21"/>
        </w:rPr>
        <w:t xml:space="preserve">En caso de contradicción entre la propuesta del 30 de agosto de 2026 y este contrato, </w:t>
      </w:r>
      <w:r>
        <w:rPr>
          <w:rFonts w:ascii="Calibri" w:cs="Calibri" w:eastAsia="Calibri" w:hAnsi="Calibri"/>
          <w:b/>
          <w:bCs/>
          <w:color w:val="1B1B1B"/>
          <w:sz w:val="21"/>
          <w:szCs w:val="21"/>
        </w:rPr>
        <w:t xml:space="preserve">prevalece este contrato</w:t>
      </w:r>
      <w:r>
        <w:rPr>
          <w:rFonts w:ascii="Calibri" w:cs="Calibri" w:eastAsia="Calibri" w:hAnsi="Calibri"/>
          <w:color w:val="1B1B1B"/>
          <w:sz w:val="21"/>
          <w:szCs w:val="21"/>
        </w:rPr>
        <w:t xml:space="preserve">. En particular, quedan sin efecto el cronograma de la propuesta que situaba el lanzamiento el 14 de septiembre y la inclusión del ASO en su Fase 1, por las razones recogidas en las cláusulas cuarta y quinta.</w:t>
      </w:r>
    </w:p>
    <w:p>
      <w:pPr>
        <w:keepNext/>
        <w:pBdr>
          <w:bottom w:val="single" w:color="C7D9DD" w:sz="4" w:space="4"/>
        </w:pBdr>
        <w:spacing w:after="140" w:before="300"/>
      </w:pPr>
      <w:r>
        <w:rPr>
          <w:rFonts w:ascii="Calibri" w:cs="Calibri" w:eastAsia="Calibri" w:hAnsi="Calibri"/>
          <w:b/>
          <w:bCs/>
          <w:color w:val="079CB5"/>
          <w:spacing w:val="24"/>
          <w:sz w:val="18"/>
          <w:szCs w:val="18"/>
        </w:rPr>
        <w:t xml:space="preserve">CLÁUSULA TERCERA</w:t>
      </w:r>
      <w:r>
        <w:rPr>
          <w:rFonts w:ascii="Georgia" w:cs="Georgia" w:eastAsia="Georgia" w:hAnsi="Georgia"/>
          <w:b/>
          <w:bCs/>
          <w:color w:val="1B1B1B"/>
          <w:sz w:val="23"/>
          <w:szCs w:val="23"/>
        </w:rPr>
        <w:t xml:space="preserve">   Alcance de los servicios</w:t>
      </w:r>
    </w:p>
    <w:p>
      <w:pPr>
        <w:spacing w:after="140" w:line="300"/>
        <w:jc w:val="both"/>
      </w:pPr>
      <w:r>
        <w:rPr>
          <w:rFonts w:ascii="Calibri" w:cs="Calibri" w:eastAsia="Calibri" w:hAnsi="Calibri"/>
          <w:color w:val="1B1B1B"/>
          <w:sz w:val="21"/>
          <w:szCs w:val="21"/>
        </w:rPr>
        <w:t xml:space="preserve">Los servicios comprenden:</w:t>
      </w:r>
    </w:p>
    <w:p>
      <w:pPr>
        <w:tabs>
          <w:tab w:val="left" w:pos="600"/>
        </w:tabs>
        <w:spacing w:after="110" w:line="300"/>
        <w:ind w:left="600" w:hanging="600"/>
        <w:jc w:val="both"/>
      </w:pPr>
      <w:r>
        <w:rPr>
          <w:rFonts w:ascii="Calibri" w:cs="Calibri" w:eastAsia="Calibri" w:hAnsi="Calibri"/>
          <w:b/>
          <w:bCs/>
          <w:color w:val="00677E"/>
          <w:sz w:val="21"/>
          <w:szCs w:val="21"/>
        </w:rPr>
        <w:t xml:space="preserve">3.1	</w:t>
      </w:r>
      <w:r>
        <w:rPr>
          <w:rFonts w:ascii="Calibri" w:cs="Calibri" w:eastAsia="Calibri" w:hAnsi="Calibri"/>
          <w:b/>
          <w:bCs/>
          <w:color w:val="1B1B1B"/>
          <w:sz w:val="21"/>
          <w:szCs w:val="21"/>
        </w:rPr>
        <w:t xml:space="preserve">Plataforma de marca:</w:t>
      </w:r>
      <w:r>
        <w:rPr>
          <w:rFonts w:ascii="Calibri" w:cs="Calibri" w:eastAsia="Calibri" w:hAnsi="Calibri"/>
          <w:color w:val="1B1B1B"/>
          <w:sz w:val="21"/>
          <w:szCs w:val="21"/>
        </w:rPr>
        <w:t xml:space="preserve"> propósito, misión, visión, valores, público objetivo, buyer personas, beneficios, arquetipo, personalidad, tono de voz, brief de moodboard, significado del nombre y descriptor fijo de la marca.</w:t>
      </w:r>
    </w:p>
    <w:p>
      <w:pPr>
        <w:tabs>
          <w:tab w:val="left" w:pos="600"/>
        </w:tabs>
        <w:spacing w:after="110" w:line="300"/>
        <w:ind w:left="600" w:hanging="600"/>
        <w:jc w:val="both"/>
      </w:pPr>
      <w:r>
        <w:rPr>
          <w:rFonts w:ascii="Calibri" w:cs="Calibri" w:eastAsia="Calibri" w:hAnsi="Calibri"/>
          <w:b/>
          <w:bCs/>
          <w:color w:val="00677E"/>
          <w:sz w:val="21"/>
          <w:szCs w:val="21"/>
        </w:rPr>
        <w:t xml:space="preserve">3.2	</w:t>
      </w:r>
      <w:r>
        <w:rPr>
          <w:rFonts w:ascii="Calibri" w:cs="Calibri" w:eastAsia="Calibri" w:hAnsi="Calibri"/>
          <w:b/>
          <w:bCs/>
          <w:color w:val="1B1B1B"/>
          <w:sz w:val="21"/>
          <w:szCs w:val="21"/>
        </w:rPr>
        <w:t xml:space="preserve">Análisis de marketing:</w:t>
      </w:r>
      <w:r>
        <w:rPr>
          <w:rFonts w:ascii="Calibri" w:cs="Calibri" w:eastAsia="Calibri" w:hAnsi="Calibri"/>
          <w:color w:val="1B1B1B"/>
          <w:sz w:val="21"/>
          <w:szCs w:val="21"/>
        </w:rPr>
        <w:t xml:space="preserve"> PESTEL, tendencias, análisis del servicio, socios estratégicos, pricing, benchmark de competencia, matriz FODA con estrategias cruzadas y objetivos SMART.</w:t>
      </w:r>
    </w:p>
    <w:p>
      <w:pPr>
        <w:tabs>
          <w:tab w:val="left" w:pos="600"/>
        </w:tabs>
        <w:spacing w:after="110" w:line="300"/>
        <w:ind w:left="600" w:hanging="600"/>
        <w:jc w:val="both"/>
      </w:pPr>
      <w:r>
        <w:rPr>
          <w:rFonts w:ascii="Calibri" w:cs="Calibri" w:eastAsia="Calibri" w:hAnsi="Calibri"/>
          <w:b/>
          <w:bCs/>
          <w:color w:val="00677E"/>
          <w:sz w:val="21"/>
          <w:szCs w:val="21"/>
        </w:rPr>
        <w:t xml:space="preserve">3.3	</w:t>
      </w:r>
      <w:r>
        <w:rPr>
          <w:rFonts w:ascii="Calibri" w:cs="Calibri" w:eastAsia="Calibri" w:hAnsi="Calibri"/>
          <w:b/>
          <w:bCs/>
          <w:color w:val="1B1B1B"/>
          <w:sz w:val="21"/>
          <w:szCs w:val="21"/>
        </w:rPr>
        <w:t xml:space="preserve">Estrategia de contenido:</w:t>
      </w:r>
      <w:r>
        <w:rPr>
          <w:rFonts w:ascii="Calibri" w:cs="Calibri" w:eastAsia="Calibri" w:hAnsi="Calibri"/>
          <w:color w:val="1B1B1B"/>
          <w:sz w:val="21"/>
          <w:szCs w:val="21"/>
        </w:rPr>
        <w:t xml:space="preserve"> embudo, pilares, formatos, plan de canales, calendario editorial, relato de marca, guiones de grabación, tagline, frases de campaña y nombre de comunidad.</w:t>
      </w:r>
    </w:p>
    <w:p>
      <w:pPr>
        <w:tabs>
          <w:tab w:val="left" w:pos="600"/>
        </w:tabs>
        <w:spacing w:after="110" w:line="300"/>
        <w:ind w:left="600" w:hanging="600"/>
        <w:jc w:val="both"/>
      </w:pPr>
      <w:r>
        <w:rPr>
          <w:rFonts w:ascii="Calibri" w:cs="Calibri" w:eastAsia="Calibri" w:hAnsi="Calibri"/>
          <w:b/>
          <w:bCs/>
          <w:color w:val="00677E"/>
          <w:sz w:val="21"/>
          <w:szCs w:val="21"/>
        </w:rPr>
        <w:t xml:space="preserve">3.4	</w:t>
      </w:r>
      <w:r>
        <w:rPr>
          <w:rFonts w:ascii="Calibri" w:cs="Calibri" w:eastAsia="Calibri" w:hAnsi="Calibri"/>
          <w:b/>
          <w:bCs/>
          <w:color w:val="1B1B1B"/>
          <w:sz w:val="21"/>
          <w:szCs w:val="21"/>
        </w:rPr>
        <w:t xml:space="preserve">Campaña de lanzamiento:</w:t>
      </w:r>
      <w:r>
        <w:rPr>
          <w:rFonts w:ascii="Calibri" w:cs="Calibri" w:eastAsia="Calibri" w:hAnsi="Calibri"/>
          <w:color w:val="1B1B1B"/>
          <w:sz w:val="21"/>
          <w:szCs w:val="21"/>
        </w:rPr>
        <w:t xml:space="preserve"> plan de pre-lanzamiento y lista de espera, video de lanzamiento, piezas de la semana de lanzamiento y las acciones de captación que las partes acuerden.</w:t>
      </w:r>
    </w:p>
    <w:p>
      <w:pPr>
        <w:tabs>
          <w:tab w:val="left" w:pos="600"/>
        </w:tabs>
        <w:spacing w:after="110" w:line="300"/>
        <w:ind w:left="600" w:hanging="600"/>
        <w:jc w:val="both"/>
      </w:pPr>
      <w:r>
        <w:rPr>
          <w:rFonts w:ascii="Calibri" w:cs="Calibri" w:eastAsia="Calibri" w:hAnsi="Calibri"/>
          <w:b/>
          <w:bCs/>
          <w:color w:val="00677E"/>
          <w:sz w:val="21"/>
          <w:szCs w:val="21"/>
        </w:rPr>
        <w:t xml:space="preserve">3.5	</w:t>
      </w:r>
      <w:r>
        <w:rPr>
          <w:rFonts w:ascii="Calibri" w:cs="Calibri" w:eastAsia="Calibri" w:hAnsi="Calibri"/>
          <w:b/>
          <w:bCs/>
          <w:color w:val="1B1B1B"/>
          <w:sz w:val="21"/>
          <w:szCs w:val="21"/>
        </w:rPr>
        <w:t xml:space="preserve">Gestión mensual de contenido:</w:t>
      </w:r>
      <w:r>
        <w:rPr>
          <w:rFonts w:ascii="Calibri" w:cs="Calibri" w:eastAsia="Calibri" w:hAnsi="Calibri"/>
          <w:color w:val="1B1B1B"/>
          <w:sz w:val="21"/>
          <w:szCs w:val="21"/>
        </w:rPr>
        <w:t xml:space="preserve"> planificación, guionización, dirección de grabación, edición y publicación en los canales definidos en la estrategia de contenido, con un volumen de </w:t>
      </w:r>
      <w:r>
        <w:rPr>
          <w:rFonts w:ascii="Calibri" w:cs="Calibri" w:eastAsia="Calibri" w:hAnsi="Calibri"/>
          <w:b/>
          <w:bCs/>
          <w:color w:val="1B1B1B"/>
          <w:sz w:val="21"/>
          <w:szCs w:val="21"/>
        </w:rPr>
        <w:t xml:space="preserve">hasta doce (12) videos de formato corto y seis (6) carruseles al mes, más stories de acompañamiento</w:t>
      </w:r>
      <w:r>
        <w:rPr>
          <w:rFonts w:ascii="Calibri" w:cs="Calibri" w:eastAsia="Calibri" w:hAnsi="Calibri"/>
          <w:color w:val="1B1B1B"/>
          <w:sz w:val="21"/>
          <w:szCs w:val="21"/>
        </w:rPr>
        <w:t xml:space="preserve">. El volumen podrá redistribuirse entre formatos de mutuo acuerdo sin alterar los honorarios.</w:t>
      </w:r>
    </w:p>
    <w:p>
      <w:pPr>
        <w:tabs>
          <w:tab w:val="left" w:pos="600"/>
        </w:tabs>
        <w:spacing w:after="110" w:line="300"/>
        <w:ind w:left="600" w:hanging="600"/>
        <w:jc w:val="both"/>
      </w:pPr>
      <w:r>
        <w:rPr>
          <w:rFonts w:ascii="Calibri" w:cs="Calibri" w:eastAsia="Calibri" w:hAnsi="Calibri"/>
          <w:b/>
          <w:bCs/>
          <w:color w:val="00677E"/>
          <w:sz w:val="21"/>
          <w:szCs w:val="21"/>
        </w:rPr>
        <w:t xml:space="preserve">3.6	</w:t>
      </w:r>
      <w:r>
        <w:rPr>
          <w:rFonts w:ascii="Calibri" w:cs="Calibri" w:eastAsia="Calibri" w:hAnsi="Calibri"/>
          <w:b/>
          <w:bCs/>
          <w:color w:val="1B1B1B"/>
          <w:sz w:val="21"/>
          <w:szCs w:val="21"/>
        </w:rPr>
        <w:t xml:space="preserve">Gestión de campañas pagadas en Meta</w:t>
      </w:r>
      <w:r>
        <w:rPr>
          <w:rFonts w:ascii="Calibri" w:cs="Calibri" w:eastAsia="Calibri" w:hAnsi="Calibri"/>
          <w:color w:val="1B1B1B"/>
          <w:sz w:val="21"/>
          <w:szCs w:val="21"/>
        </w:rPr>
        <w:t xml:space="preserve"> (Instagram y Facebook): configuración, segmentación, creatividades y optimización, con el presupuesto de pauta que EL CLIENTE paga directamente a la plataforma.</w:t>
      </w:r>
    </w:p>
    <w:p>
      <w:pPr>
        <w:tabs>
          <w:tab w:val="left" w:pos="600"/>
        </w:tabs>
        <w:spacing w:after="110" w:line="300"/>
        <w:ind w:left="600" w:hanging="600"/>
        <w:jc w:val="both"/>
      </w:pPr>
      <w:r>
        <w:rPr>
          <w:rFonts w:ascii="Calibri" w:cs="Calibri" w:eastAsia="Calibri" w:hAnsi="Calibri"/>
          <w:b/>
          <w:bCs/>
          <w:color w:val="00677E"/>
          <w:sz w:val="21"/>
          <w:szCs w:val="21"/>
        </w:rPr>
        <w:t xml:space="preserve">3.7	</w:t>
      </w:r>
      <w:r>
        <w:rPr>
          <w:rFonts w:ascii="Calibri" w:cs="Calibri" w:eastAsia="Calibri" w:hAnsi="Calibri"/>
          <w:b/>
          <w:bCs/>
          <w:color w:val="1B1B1B"/>
          <w:sz w:val="21"/>
          <w:szCs w:val="21"/>
        </w:rPr>
        <w:t xml:space="preserve">Informe mensual</w:t>
      </w:r>
      <w:r>
        <w:rPr>
          <w:rFonts w:ascii="Calibri" w:cs="Calibri" w:eastAsia="Calibri" w:hAnsi="Calibri"/>
          <w:color w:val="1B1B1B"/>
          <w:sz w:val="21"/>
          <w:szCs w:val="21"/>
        </w:rPr>
        <w:t xml:space="preserve"> de resultados y una </w:t>
      </w:r>
      <w:r>
        <w:rPr>
          <w:rFonts w:ascii="Calibri" w:cs="Calibri" w:eastAsia="Calibri" w:hAnsi="Calibri"/>
          <w:b/>
          <w:bCs/>
          <w:color w:val="1B1B1B"/>
          <w:sz w:val="21"/>
          <w:szCs w:val="21"/>
        </w:rPr>
        <w:t xml:space="preserve">reunión mensual</w:t>
      </w:r>
      <w:r>
        <w:rPr>
          <w:rFonts w:ascii="Calibri" w:cs="Calibri" w:eastAsia="Calibri" w:hAnsi="Calibri"/>
          <w:color w:val="1B1B1B"/>
          <w:sz w:val="21"/>
          <w:szCs w:val="21"/>
        </w:rPr>
        <w:t xml:space="preserve"> de seguimiento con EL CLIENTE.</w:t>
      </w:r>
    </w:p>
    <w:p>
      <w:pPr>
        <w:keepNext/>
        <w:pBdr>
          <w:bottom w:val="single" w:color="C7D9DD" w:sz="4" w:space="4"/>
        </w:pBdr>
        <w:spacing w:after="140" w:before="300"/>
      </w:pPr>
      <w:r>
        <w:rPr>
          <w:rFonts w:ascii="Calibri" w:cs="Calibri" w:eastAsia="Calibri" w:hAnsi="Calibri"/>
          <w:b/>
          <w:bCs/>
          <w:color w:val="079CB5"/>
          <w:spacing w:val="24"/>
          <w:sz w:val="18"/>
          <w:szCs w:val="18"/>
        </w:rPr>
        <w:t xml:space="preserve">CLÁUSULA CUARTA</w:t>
      </w:r>
      <w:r>
        <w:rPr>
          <w:rFonts w:ascii="Georgia" w:cs="Georgia" w:eastAsia="Georgia" w:hAnsi="Georgia"/>
          <w:b/>
          <w:bCs/>
          <w:color w:val="1B1B1B"/>
          <w:sz w:val="23"/>
          <w:szCs w:val="23"/>
        </w:rPr>
        <w:t xml:space="preserve">   Servicios excluidos</w:t>
      </w:r>
    </w:p>
    <w:p>
      <w:pPr>
        <w:spacing w:after="140" w:line="300"/>
        <w:jc w:val="both"/>
      </w:pPr>
      <w:r>
        <w:rPr>
          <w:rFonts w:ascii="Calibri" w:cs="Calibri" w:eastAsia="Calibri" w:hAnsi="Calibri"/>
          <w:color w:val="1B1B1B"/>
          <w:sz w:val="21"/>
          <w:szCs w:val="21"/>
        </w:rPr>
        <w:t xml:space="preserve">No forman parte de los honorarios de este contrato, y se cotizarán por separado si EL CLIENTE los solicita:</w:t>
      </w:r>
    </w:p>
    <w:p>
      <w:pPr>
        <w:tabs>
          <w:tab w:val="left" w:pos="600"/>
        </w:tabs>
        <w:spacing w:after="110" w:line="300"/>
        <w:ind w:left="600" w:hanging="600"/>
        <w:jc w:val="both"/>
      </w:pPr>
      <w:r>
        <w:rPr>
          <w:rFonts w:ascii="Calibri" w:cs="Calibri" w:eastAsia="Calibri" w:hAnsi="Calibri"/>
          <w:b/>
          <w:bCs/>
          <w:color w:val="00677E"/>
          <w:sz w:val="21"/>
          <w:szCs w:val="21"/>
        </w:rPr>
        <w:t xml:space="preserve">4.1	</w:t>
      </w:r>
      <w:r>
        <w:rPr>
          <w:rFonts w:ascii="Calibri" w:cs="Calibri" w:eastAsia="Calibri" w:hAnsi="Calibri"/>
          <w:b/>
          <w:bCs/>
          <w:color w:val="1B1B1B"/>
          <w:sz w:val="21"/>
          <w:szCs w:val="21"/>
        </w:rPr>
        <w:t xml:space="preserve">Optimización para tiendas de aplicaciones (ASO)</w:t>
      </w:r>
      <w:r>
        <w:rPr>
          <w:rFonts w:ascii="Calibri" w:cs="Calibri" w:eastAsia="Calibri" w:hAnsi="Calibri"/>
          <w:color w:val="1B1B1B"/>
          <w:sz w:val="21"/>
          <w:szCs w:val="21"/>
        </w:rPr>
        <w:t xml:space="preserve">: título, subtítulo, descripción, capturas, video de vista previa e investigación de palabras clave en App Store y Google Play. Las partes dejan constancia de que la propuesta del 30 de agosto de 2026 lo incluía en su Fase 1 y de que, por acuerdo posterior entre ellas, </w:t>
      </w:r>
      <w:r>
        <w:rPr>
          <w:rFonts w:ascii="Calibri" w:cs="Calibri" w:eastAsia="Calibri" w:hAnsi="Calibri"/>
          <w:b/>
          <w:bCs/>
          <w:color w:val="1B1B1B"/>
          <w:sz w:val="21"/>
          <w:szCs w:val="21"/>
        </w:rPr>
        <w:t xml:space="preserve">queda excluido</w:t>
      </w:r>
      <w:r>
        <w:rPr>
          <w:rFonts w:ascii="Calibri" w:cs="Calibri" w:eastAsia="Calibri" w:hAnsi="Calibri"/>
          <w:color w:val="1B1B1B"/>
          <w:sz w:val="21"/>
          <w:szCs w:val="21"/>
        </w:rPr>
        <w:t xml:space="preserve"> del precio convenido. El descriptor fijo de la marca (cláusula 3.1) sí está incluido, aunque pueda emplearse en la ficha de tienda.</w:t>
      </w:r>
    </w:p>
    <w:p>
      <w:pPr>
        <w:tabs>
          <w:tab w:val="left" w:pos="600"/>
        </w:tabs>
        <w:spacing w:after="110" w:line="300"/>
        <w:ind w:left="600" w:hanging="600"/>
        <w:jc w:val="both"/>
      </w:pPr>
      <w:r>
        <w:rPr>
          <w:rFonts w:ascii="Calibri" w:cs="Calibri" w:eastAsia="Calibri" w:hAnsi="Calibri"/>
          <w:b/>
          <w:bCs/>
          <w:color w:val="00677E"/>
          <w:sz w:val="21"/>
          <w:szCs w:val="21"/>
        </w:rPr>
        <w:t xml:space="preserve">4.2	</w:t>
      </w:r>
      <w:r>
        <w:rPr>
          <w:rFonts w:ascii="Calibri" w:cs="Calibri" w:eastAsia="Calibri" w:hAnsi="Calibri"/>
          <w:color w:val="1B1B1B"/>
          <w:sz w:val="21"/>
          <w:szCs w:val="21"/>
        </w:rPr>
        <w:t xml:space="preserve">El copy interno de la aplicación y el guion de *onboarding*.</w:t>
      </w:r>
    </w:p>
    <w:p>
      <w:pPr>
        <w:tabs>
          <w:tab w:val="left" w:pos="600"/>
        </w:tabs>
        <w:spacing w:after="110" w:line="300"/>
        <w:ind w:left="600" w:hanging="600"/>
        <w:jc w:val="both"/>
      </w:pPr>
      <w:r>
        <w:rPr>
          <w:rFonts w:ascii="Calibri" w:cs="Calibri" w:eastAsia="Calibri" w:hAnsi="Calibri"/>
          <w:b/>
          <w:bCs/>
          <w:color w:val="00677E"/>
          <w:sz w:val="21"/>
          <w:szCs w:val="21"/>
        </w:rPr>
        <w:t xml:space="preserve">4.3	</w:t>
      </w:r>
      <w:r>
        <w:rPr>
          <w:rFonts w:ascii="Calibri" w:cs="Calibri" w:eastAsia="Calibri" w:hAnsi="Calibri"/>
          <w:color w:val="1B1B1B"/>
          <w:sz w:val="21"/>
          <w:szCs w:val="21"/>
        </w:rPr>
        <w:t xml:space="preserve">El rediseño de la identidad visual, el logotipo, la tipografía y el ícono de la aplicación, elaborados por un tercero. LA AGENCIA integra esa identidad y aporta observaciones.</w:t>
      </w:r>
    </w:p>
    <w:p>
      <w:pPr>
        <w:tabs>
          <w:tab w:val="left" w:pos="600"/>
        </w:tabs>
        <w:spacing w:after="110" w:line="300"/>
        <w:ind w:left="600" w:hanging="600"/>
        <w:jc w:val="both"/>
      </w:pPr>
      <w:r>
        <w:rPr>
          <w:rFonts w:ascii="Calibri" w:cs="Calibri" w:eastAsia="Calibri" w:hAnsi="Calibri"/>
          <w:b/>
          <w:bCs/>
          <w:color w:val="00677E"/>
          <w:sz w:val="21"/>
          <w:szCs w:val="21"/>
        </w:rPr>
        <w:t xml:space="preserve">4.4	</w:t>
      </w:r>
      <w:r>
        <w:rPr>
          <w:rFonts w:ascii="Calibri" w:cs="Calibri" w:eastAsia="Calibri" w:hAnsi="Calibri"/>
          <w:color w:val="1B1B1B"/>
          <w:sz w:val="21"/>
          <w:szCs w:val="21"/>
        </w:rPr>
        <w:t xml:space="preserve">El desarrollo, mantenimiento e instrumentación técnica de la aplicación, incluida la medición de eventos de analítica dentro de ella.</w:t>
      </w:r>
    </w:p>
    <w:p>
      <w:pPr>
        <w:tabs>
          <w:tab w:val="left" w:pos="600"/>
        </w:tabs>
        <w:spacing w:after="110" w:line="300"/>
        <w:ind w:left="600" w:hanging="600"/>
        <w:jc w:val="both"/>
      </w:pPr>
      <w:r>
        <w:rPr>
          <w:rFonts w:ascii="Calibri" w:cs="Calibri" w:eastAsia="Calibri" w:hAnsi="Calibri"/>
          <w:b/>
          <w:bCs/>
          <w:color w:val="00677E"/>
          <w:sz w:val="21"/>
          <w:szCs w:val="21"/>
        </w:rPr>
        <w:t xml:space="preserve">4.5	</w:t>
      </w:r>
      <w:r>
        <w:rPr>
          <w:rFonts w:ascii="Calibri" w:cs="Calibri" w:eastAsia="Calibri" w:hAnsi="Calibri"/>
          <w:color w:val="1B1B1B"/>
          <w:sz w:val="21"/>
          <w:szCs w:val="21"/>
        </w:rPr>
        <w:t xml:space="preserve">El presupuesto de pauta publicitaria, que EL CLIENTE paga directamente a Meta u otras plataformas.</w:t>
      </w:r>
    </w:p>
    <w:p>
      <w:pPr>
        <w:tabs>
          <w:tab w:val="left" w:pos="600"/>
        </w:tabs>
        <w:spacing w:after="110" w:line="300"/>
        <w:ind w:left="600" w:hanging="600"/>
        <w:jc w:val="both"/>
      </w:pPr>
      <w:r>
        <w:rPr>
          <w:rFonts w:ascii="Calibri" w:cs="Calibri" w:eastAsia="Calibri" w:hAnsi="Calibri"/>
          <w:b/>
          <w:bCs/>
          <w:color w:val="00677E"/>
          <w:sz w:val="21"/>
          <w:szCs w:val="21"/>
        </w:rPr>
        <w:t xml:space="preserve">4.6	</w:t>
      </w:r>
      <w:r>
        <w:rPr>
          <w:rFonts w:ascii="Calibri" w:cs="Calibri" w:eastAsia="Calibri" w:hAnsi="Calibri"/>
          <w:color w:val="1B1B1B"/>
          <w:sz w:val="21"/>
          <w:szCs w:val="21"/>
        </w:rPr>
        <w:t xml:space="preserve">La atención al cliente y el soporte técnico a los usuarios de la aplicación.</w:t>
      </w:r>
    </w:p>
    <w:p>
      <w:pPr>
        <w:tabs>
          <w:tab w:val="left" w:pos="600"/>
        </w:tabs>
        <w:spacing w:after="110" w:line="300"/>
        <w:ind w:left="600" w:hanging="600"/>
        <w:jc w:val="both"/>
      </w:pPr>
      <w:r>
        <w:rPr>
          <w:rFonts w:ascii="Calibri" w:cs="Calibri" w:eastAsia="Calibri" w:hAnsi="Calibri"/>
          <w:b/>
          <w:bCs/>
          <w:color w:val="00677E"/>
          <w:sz w:val="21"/>
          <w:szCs w:val="21"/>
        </w:rPr>
        <w:t xml:space="preserve">4.7	</w:t>
      </w:r>
      <w:r>
        <w:rPr>
          <w:rFonts w:ascii="Calibri" w:cs="Calibri" w:eastAsia="Calibri" w:hAnsi="Calibri"/>
          <w:color w:val="1B1B1B"/>
          <w:sz w:val="21"/>
          <w:szCs w:val="21"/>
        </w:rPr>
        <w:t xml:space="preserve">Cualquier servicio no descrito expresamente en la cláusula tercera.</w:t>
      </w:r>
    </w:p>
    <w:p>
      <w:pPr>
        <w:keepNext/>
        <w:pBdr>
          <w:bottom w:val="single" w:color="C7D9DD" w:sz="4" w:space="4"/>
        </w:pBdr>
        <w:spacing w:after="140" w:before="300"/>
      </w:pPr>
      <w:r>
        <w:rPr>
          <w:rFonts w:ascii="Calibri" w:cs="Calibri" w:eastAsia="Calibri" w:hAnsi="Calibri"/>
          <w:b/>
          <w:bCs/>
          <w:color w:val="079CB5"/>
          <w:spacing w:val="24"/>
          <w:sz w:val="18"/>
          <w:szCs w:val="18"/>
        </w:rPr>
        <w:t xml:space="preserve">CLÁUSULA QUINTA</w:t>
      </w:r>
      <w:r>
        <w:rPr>
          <w:rFonts w:ascii="Georgia" w:cs="Georgia" w:eastAsia="Georgia" w:hAnsi="Georgia"/>
          <w:b/>
          <w:bCs/>
          <w:color w:val="1B1B1B"/>
          <w:sz w:val="23"/>
          <w:szCs w:val="23"/>
        </w:rPr>
        <w:t xml:space="preserve">   Vigencia y cronograma</w:t>
      </w:r>
    </w:p>
    <w:p>
      <w:pPr>
        <w:tabs>
          <w:tab w:val="left" w:pos="600"/>
        </w:tabs>
        <w:spacing w:after="110" w:line="300"/>
        <w:ind w:left="600" w:hanging="600"/>
        <w:jc w:val="both"/>
      </w:pPr>
      <w:r>
        <w:rPr>
          <w:rFonts w:ascii="Calibri" w:cs="Calibri" w:eastAsia="Calibri" w:hAnsi="Calibri"/>
          <w:b/>
          <w:bCs/>
          <w:color w:val="00677E"/>
          <w:sz w:val="21"/>
          <w:szCs w:val="21"/>
        </w:rPr>
        <w:t xml:space="preserve">5.1	</w:t>
      </w:r>
      <w:r>
        <w:rPr>
          <w:rFonts w:ascii="Calibri" w:cs="Calibri" w:eastAsia="Calibri" w:hAnsi="Calibri"/>
          <w:color w:val="1B1B1B"/>
          <w:sz w:val="21"/>
          <w:szCs w:val="21"/>
        </w:rPr>
        <w:t xml:space="preserve">Este contrato tiene un </w:t>
      </w:r>
      <w:r>
        <w:rPr>
          <w:rFonts w:ascii="Calibri" w:cs="Calibri" w:eastAsia="Calibri" w:hAnsi="Calibri"/>
          <w:b/>
          <w:bCs/>
          <w:color w:val="1B1B1B"/>
          <w:sz w:val="21"/>
          <w:szCs w:val="21"/>
        </w:rPr>
        <w:t xml:space="preserve">plazo inicial desde el 1 de septiembre de 2026 hasta el 31 de diciembre de 2026</w:t>
      </w:r>
      <w:r>
        <w:rPr>
          <w:rFonts w:ascii="Calibri" w:cs="Calibri" w:eastAsia="Calibri" w:hAnsi="Calibri"/>
          <w:color w:val="1B1B1B"/>
          <w:sz w:val="21"/>
          <w:szCs w:val="21"/>
        </w:rPr>
        <w:t xml:space="preserve">. Vencido ese plazo, se renovará automáticamente por períodos sucesivos de un (1) mes, salvo que cualquiera de las partes notifique su voluntad de no renovarlo con al menos 30 días de anticipación.</w:t>
      </w:r>
    </w:p>
    <w:p>
      <w:pPr>
        <w:tabs>
          <w:tab w:val="left" w:pos="600"/>
        </w:tabs>
        <w:spacing w:after="110" w:line="300"/>
        <w:ind w:left="600" w:hanging="600"/>
        <w:jc w:val="both"/>
      </w:pPr>
      <w:r>
        <w:rPr>
          <w:rFonts w:ascii="Calibri" w:cs="Calibri" w:eastAsia="Calibri" w:hAnsi="Calibri"/>
          <w:b/>
          <w:bCs/>
          <w:color w:val="00677E"/>
          <w:sz w:val="21"/>
          <w:szCs w:val="21"/>
        </w:rPr>
        <w:t xml:space="preserve">5.2	</w:t>
      </w:r>
      <w:r>
        <w:rPr>
          <w:rFonts w:ascii="Calibri" w:cs="Calibri" w:eastAsia="Calibri" w:hAnsi="Calibri"/>
          <w:color w:val="1B1B1B"/>
          <w:sz w:val="21"/>
          <w:szCs w:val="21"/>
        </w:rPr>
        <w:t xml:space="preserve">Las partes reconocen que la fecha de lanzamiento de la aplicación en tiendas es </w:t>
      </w:r>
      <w:r>
        <w:rPr>
          <w:rFonts w:ascii="Calibri" w:cs="Calibri" w:eastAsia="Calibri" w:hAnsi="Calibri"/>
          <w:b/>
          <w:bCs/>
          <w:color w:val="1B1B1B"/>
          <w:sz w:val="21"/>
          <w:szCs w:val="21"/>
        </w:rPr>
        <w:t xml:space="preserve">mediados de octubre de 2026</w:t>
      </w:r>
      <w:r>
        <w:rPr>
          <w:rFonts w:ascii="Calibri" w:cs="Calibri" w:eastAsia="Calibri" w:hAnsi="Calibri"/>
          <w:color w:val="1B1B1B"/>
          <w:sz w:val="21"/>
          <w:szCs w:val="21"/>
        </w:rPr>
        <w:t xml:space="preserve">, y que la fija EL CLIENTE en función del desarrollo técnico. La campaña de lanzamiento se ejecutará sobre la fecha que EL CLIENTE confirme por escrito.</w:t>
      </w:r>
    </w:p>
    <w:p>
      <w:pPr>
        <w:tabs>
          <w:tab w:val="left" w:pos="600"/>
        </w:tabs>
        <w:spacing w:after="110" w:line="300"/>
        <w:ind w:left="600" w:hanging="600"/>
        <w:jc w:val="both"/>
      </w:pPr>
      <w:r>
        <w:rPr>
          <w:rFonts w:ascii="Calibri" w:cs="Calibri" w:eastAsia="Calibri" w:hAnsi="Calibri"/>
          <w:b/>
          <w:bCs/>
          <w:color w:val="00677E"/>
          <w:sz w:val="21"/>
          <w:szCs w:val="21"/>
        </w:rPr>
        <w:t xml:space="preserve">5.3	</w:t>
      </w:r>
      <w:r>
        <w:rPr>
          <w:rFonts w:ascii="Calibri" w:cs="Calibri" w:eastAsia="Calibri" w:hAnsi="Calibri"/>
          <w:color w:val="1B1B1B"/>
          <w:sz w:val="21"/>
          <w:szCs w:val="21"/>
        </w:rPr>
        <w:t xml:space="preserve">La </w:t>
      </w:r>
      <w:r>
        <w:rPr>
          <w:rFonts w:ascii="Calibri" w:cs="Calibri" w:eastAsia="Calibri" w:hAnsi="Calibri"/>
          <w:b/>
          <w:bCs/>
          <w:color w:val="1B1B1B"/>
          <w:sz w:val="21"/>
          <w:szCs w:val="21"/>
        </w:rPr>
        <w:t xml:space="preserve">publicación de contenido</w:t>
      </w:r>
      <w:r>
        <w:rPr>
          <w:rFonts w:ascii="Calibri" w:cs="Calibri" w:eastAsia="Calibri" w:hAnsi="Calibri"/>
          <w:color w:val="1B1B1B"/>
          <w:sz w:val="21"/>
          <w:szCs w:val="21"/>
        </w:rPr>
        <w:t xml:space="preserve"> en los canales de la marca comienza el </w:t>
      </w:r>
      <w:r>
        <w:rPr>
          <w:rFonts w:ascii="Calibri" w:cs="Calibri" w:eastAsia="Calibri" w:hAnsi="Calibri"/>
          <w:b/>
          <w:bCs/>
          <w:color w:val="1B1B1B"/>
          <w:sz w:val="21"/>
          <w:szCs w:val="21"/>
        </w:rPr>
        <w:t xml:space="preserve">9 de octubre de 2026</w:t>
      </w:r>
      <w:r>
        <w:rPr>
          <w:rFonts w:ascii="Calibri" w:cs="Calibri" w:eastAsia="Calibri" w:hAnsi="Calibri"/>
          <w:color w:val="1B1B1B"/>
          <w:sz w:val="21"/>
          <w:szCs w:val="21"/>
        </w:rPr>
        <w:t xml:space="preserve">. Desde esa fecha se presta la gestión mensual de contenido descrita en la cláusula 3.5.</w:t>
      </w:r>
    </w:p>
    <w:p>
      <w:pPr>
        <w:tabs>
          <w:tab w:val="left" w:pos="600"/>
        </w:tabs>
        <w:spacing w:after="110" w:line="300"/>
        <w:ind w:left="600" w:hanging="600"/>
        <w:jc w:val="both"/>
      </w:pPr>
      <w:r>
        <w:rPr>
          <w:rFonts w:ascii="Calibri" w:cs="Calibri" w:eastAsia="Calibri" w:hAnsi="Calibri"/>
          <w:b/>
          <w:bCs/>
          <w:color w:val="00677E"/>
          <w:sz w:val="21"/>
          <w:szCs w:val="21"/>
        </w:rPr>
        <w:t xml:space="preserve">5.4	</w:t>
      </w:r>
      <w:r>
        <w:rPr>
          <w:rFonts w:ascii="Calibri" w:cs="Calibri" w:eastAsia="Calibri" w:hAnsi="Calibri"/>
          <w:color w:val="1B1B1B"/>
          <w:sz w:val="21"/>
          <w:szCs w:val="21"/>
        </w:rPr>
        <w:t xml:space="preserve">Los entregables y su periodicidad se detallan en el </w:t>
      </w:r>
      <w:r>
        <w:rPr>
          <w:rFonts w:ascii="Calibri" w:cs="Calibri" w:eastAsia="Calibri" w:hAnsi="Calibri"/>
          <w:b/>
          <w:bCs/>
          <w:color w:val="1B1B1B"/>
          <w:sz w:val="21"/>
          <w:szCs w:val="21"/>
        </w:rPr>
        <w:t xml:space="preserve">Anexo A</w:t>
      </w:r>
      <w:r>
        <w:rPr>
          <w:rFonts w:ascii="Calibri" w:cs="Calibri" w:eastAsia="Calibri" w:hAnsi="Calibri"/>
          <w:color w:val="1B1B1B"/>
          <w:sz w:val="21"/>
          <w:szCs w:val="21"/>
        </w:rPr>
        <w:t xml:space="preserve">. Los plazos que dependen de insumos de EL CLIENTE se rigen además por la cláusula décima tercera.</w:t>
      </w:r>
    </w:p>
    <w:p>
      <w:pPr>
        <w:keepNext/>
        <w:pBdr>
          <w:bottom w:val="single" w:color="C7D9DD" w:sz="4" w:space="4"/>
        </w:pBdr>
        <w:spacing w:after="140" w:before="300"/>
      </w:pPr>
      <w:r>
        <w:rPr>
          <w:rFonts w:ascii="Calibri" w:cs="Calibri" w:eastAsia="Calibri" w:hAnsi="Calibri"/>
          <w:b/>
          <w:bCs/>
          <w:color w:val="079CB5"/>
          <w:spacing w:val="24"/>
          <w:sz w:val="18"/>
          <w:szCs w:val="18"/>
        </w:rPr>
        <w:t xml:space="preserve">CLÁUSULA SEXTA</w:t>
      </w:r>
      <w:r>
        <w:rPr>
          <w:rFonts w:ascii="Georgia" w:cs="Georgia" w:eastAsia="Georgia" w:hAnsi="Georgia"/>
          <w:b/>
          <w:bCs/>
          <w:color w:val="1B1B1B"/>
          <w:sz w:val="23"/>
          <w:szCs w:val="23"/>
        </w:rPr>
        <w:t xml:space="preserve">   Honorarios</w:t>
      </w:r>
    </w:p>
    <w:p>
      <w:pPr>
        <w:tabs>
          <w:tab w:val="left" w:pos="600"/>
        </w:tabs>
        <w:spacing w:after="110" w:line="300"/>
        <w:ind w:left="600" w:hanging="600"/>
        <w:jc w:val="both"/>
      </w:pPr>
      <w:r>
        <w:rPr>
          <w:rFonts w:ascii="Calibri" w:cs="Calibri" w:eastAsia="Calibri" w:hAnsi="Calibri"/>
          <w:b/>
          <w:bCs/>
          <w:color w:val="00677E"/>
          <w:sz w:val="21"/>
          <w:szCs w:val="21"/>
        </w:rPr>
        <w:t xml:space="preserve">6.1	</w:t>
      </w:r>
      <w:r>
        <w:rPr>
          <w:rFonts w:ascii="Calibri" w:cs="Calibri" w:eastAsia="Calibri" w:hAnsi="Calibri"/>
          <w:color w:val="1B1B1B"/>
          <w:sz w:val="21"/>
          <w:szCs w:val="21"/>
        </w:rPr>
        <w:t xml:space="preserve">EL CLIENTE pagará a LA AGENCIA por los servicios de este contrato los siguientes honorarios mensuales:</w:t>
      </w:r>
    </w:p>
    <w:p>
      <w:pPr>
        <w:tabs>
          <w:tab w:val="left" w:pos="960"/>
        </w:tabs>
        <w:spacing w:after="80" w:line="290"/>
        <w:ind w:left="960" w:hanging="300"/>
        <w:jc w:val="both"/>
      </w:pPr>
      <w:r>
        <w:rPr>
          <w:rFonts w:ascii="Calibri" w:cs="Calibri" w:eastAsia="Calibri" w:hAnsi="Calibri"/>
          <w:color w:val="079CB5"/>
          <w:sz w:val="21"/>
          <w:szCs w:val="21"/>
        </w:rPr>
        <w:t xml:space="preserve">–	</w:t>
      </w:r>
      <w:r>
        <w:rPr>
          <w:rFonts w:ascii="Calibri" w:cs="Calibri" w:eastAsia="Calibri" w:hAnsi="Calibri"/>
          <w:b/>
          <w:bCs/>
          <w:color w:val="1B1B1B"/>
          <w:sz w:val="21"/>
          <w:szCs w:val="21"/>
        </w:rPr>
        <w:t xml:space="preserve">Primer mes (septiembre de 2026):</w:t>
      </w:r>
      <w:r>
        <w:rPr>
          <w:rFonts w:ascii="Calibri" w:cs="Calibri" w:eastAsia="Calibri" w:hAnsi="Calibri"/>
          <w:color w:val="1B1B1B"/>
          <w:sz w:val="21"/>
          <w:szCs w:val="21"/>
        </w:rPr>
        <w:t xml:space="preserve"> un mil dólares de los Estados Unidos de América (</w:t>
      </w:r>
      <w:r>
        <w:rPr>
          <w:rFonts w:ascii="Calibri" w:cs="Calibri" w:eastAsia="Calibri" w:hAnsi="Calibri"/>
          <w:b/>
          <w:bCs/>
          <w:color w:val="1B1B1B"/>
          <w:sz w:val="21"/>
          <w:szCs w:val="21"/>
        </w:rPr>
        <w:t xml:space="preserve">US$ 1.000,00</w:t>
      </w:r>
      <w:r>
        <w:rPr>
          <w:rFonts w:ascii="Calibri" w:cs="Calibri" w:eastAsia="Calibri" w:hAnsi="Calibri"/>
          <w:color w:val="1B1B1B"/>
          <w:sz w:val="21"/>
          <w:szCs w:val="21"/>
        </w:rPr>
        <w:t xml:space="preserve">), en condición de *mes de fundador*, en lugar de los US$ 1.200,00 de la propuesta original.</w:t>
      </w:r>
    </w:p>
    <w:p>
      <w:pPr>
        <w:tabs>
          <w:tab w:val="left" w:pos="960"/>
        </w:tabs>
        <w:spacing w:after="80" w:line="290"/>
        <w:ind w:left="960" w:hanging="300"/>
        <w:jc w:val="both"/>
      </w:pPr>
      <w:r>
        <w:rPr>
          <w:rFonts w:ascii="Calibri" w:cs="Calibri" w:eastAsia="Calibri" w:hAnsi="Calibri"/>
          <w:color w:val="079CB5"/>
          <w:sz w:val="21"/>
          <w:szCs w:val="21"/>
        </w:rPr>
        <w:t xml:space="preserve">–	</w:t>
      </w:r>
      <w:r>
        <w:rPr>
          <w:rFonts w:ascii="Calibri" w:cs="Calibri" w:eastAsia="Calibri" w:hAnsi="Calibri"/>
          <w:b/>
          <w:bCs/>
          <w:color w:val="1B1B1B"/>
          <w:sz w:val="21"/>
          <w:szCs w:val="21"/>
        </w:rPr>
        <w:t xml:space="preserve">Desde el segundo mes (octubre de 2026) en adelante:</w:t>
      </w:r>
      <w:r>
        <w:rPr>
          <w:rFonts w:ascii="Calibri" w:cs="Calibri" w:eastAsia="Calibri" w:hAnsi="Calibri"/>
          <w:color w:val="1B1B1B"/>
          <w:sz w:val="21"/>
          <w:szCs w:val="21"/>
        </w:rPr>
        <w:t xml:space="preserve"> un mil doscientos dólares de los Estados Unidos de América (</w:t>
      </w:r>
      <w:r>
        <w:rPr>
          <w:rFonts w:ascii="Calibri" w:cs="Calibri" w:eastAsia="Calibri" w:hAnsi="Calibri"/>
          <w:b/>
          <w:bCs/>
          <w:color w:val="1B1B1B"/>
          <w:sz w:val="21"/>
          <w:szCs w:val="21"/>
        </w:rPr>
        <w:t xml:space="preserve">US$ 1.200,00</w:t>
      </w:r>
      <w:r>
        <w:rPr>
          <w:rFonts w:ascii="Calibri" w:cs="Calibri" w:eastAsia="Calibri" w:hAnsi="Calibri"/>
          <w:color w:val="1B1B1B"/>
          <w:sz w:val="21"/>
          <w:szCs w:val="21"/>
        </w:rPr>
        <w:t xml:space="preserve">) mensuales.</w:t>
      </w:r>
    </w:p>
    <w:p>
      <w:pPr>
        <w:tabs>
          <w:tab w:val="left" w:pos="600"/>
        </w:tabs>
        <w:spacing w:after="110" w:line="300"/>
        <w:ind w:left="600" w:hanging="600"/>
        <w:jc w:val="both"/>
      </w:pPr>
      <w:r>
        <w:rPr>
          <w:rFonts w:ascii="Calibri" w:cs="Calibri" w:eastAsia="Calibri" w:hAnsi="Calibri"/>
          <w:b/>
          <w:bCs/>
          <w:color w:val="00677E"/>
          <w:sz w:val="21"/>
          <w:szCs w:val="21"/>
        </w:rPr>
        <w:t xml:space="preserve">6.2	</w:t>
      </w:r>
      <w:r>
        <w:rPr>
          <w:rFonts w:ascii="Calibri" w:cs="Calibri" w:eastAsia="Calibri" w:hAnsi="Calibri"/>
          <w:color w:val="1B1B1B"/>
          <w:sz w:val="21"/>
          <w:szCs w:val="21"/>
        </w:rPr>
        <w:t xml:space="preserve">El monto total correspondiente al plazo inicial es de </w:t>
      </w:r>
      <w:r>
        <w:rPr>
          <w:rFonts w:ascii="Calibri" w:cs="Calibri" w:eastAsia="Calibri" w:hAnsi="Calibri"/>
          <w:b/>
          <w:bCs/>
          <w:color w:val="1B1B1B"/>
          <w:sz w:val="21"/>
          <w:szCs w:val="21"/>
        </w:rPr>
        <w:t xml:space="preserve">US$ 4.600,00</w:t>
      </w:r>
      <w:r>
        <w:rPr>
          <w:rFonts w:ascii="Calibri" w:cs="Calibri" w:eastAsia="Calibri" w:hAnsi="Calibri"/>
          <w:color w:val="1B1B1B"/>
          <w:sz w:val="21"/>
          <w:szCs w:val="21"/>
        </w:rPr>
        <w:t xml:space="preserve">, conforme al calendario del </w:t>
      </w:r>
      <w:r>
        <w:rPr>
          <w:rFonts w:ascii="Calibri" w:cs="Calibri" w:eastAsia="Calibri" w:hAnsi="Calibri"/>
          <w:b/>
          <w:bCs/>
          <w:color w:val="1B1B1B"/>
          <w:sz w:val="21"/>
          <w:szCs w:val="21"/>
        </w:rPr>
        <w:t xml:space="preserve">Anexo B</w:t>
      </w:r>
      <w:r>
        <w:rPr>
          <w:rFonts w:ascii="Calibri" w:cs="Calibri" w:eastAsia="Calibri" w:hAnsi="Calibri"/>
          <w:color w:val="1B1B1B"/>
          <w:sz w:val="21"/>
          <w:szCs w:val="21"/>
        </w:rPr>
        <w:t xml:space="preserve">.</w:t>
      </w:r>
    </w:p>
    <w:p>
      <w:pPr>
        <w:tabs>
          <w:tab w:val="left" w:pos="600"/>
        </w:tabs>
        <w:spacing w:after="110" w:line="300"/>
        <w:ind w:left="600" w:hanging="600"/>
        <w:jc w:val="both"/>
      </w:pPr>
      <w:r>
        <w:rPr>
          <w:rFonts w:ascii="Calibri" w:cs="Calibri" w:eastAsia="Calibri" w:hAnsi="Calibri"/>
          <w:b/>
          <w:bCs/>
          <w:color w:val="00677E"/>
          <w:sz w:val="21"/>
          <w:szCs w:val="21"/>
        </w:rPr>
        <w:t xml:space="preserve">6.3	</w:t>
      </w:r>
      <w:r>
        <w:rPr>
          <w:rFonts w:ascii="Calibri" w:cs="Calibri" w:eastAsia="Calibri" w:hAnsi="Calibri"/>
          <w:color w:val="1B1B1B"/>
          <w:sz w:val="21"/>
          <w:szCs w:val="21"/>
        </w:rPr>
        <w:t xml:space="preserve">Los honorarios no incluyen el presupuesto de pauta ni los gastos descritos en la cláusula novena.</w:t>
      </w:r>
    </w:p>
    <w:p>
      <w:pPr>
        <w:tabs>
          <w:tab w:val="left" w:pos="600"/>
        </w:tabs>
        <w:spacing w:after="110" w:line="300"/>
        <w:ind w:left="600" w:hanging="600"/>
        <w:jc w:val="both"/>
      </w:pPr>
      <w:r>
        <w:rPr>
          <w:rFonts w:ascii="Calibri" w:cs="Calibri" w:eastAsia="Calibri" w:hAnsi="Calibri"/>
          <w:b/>
          <w:bCs/>
          <w:color w:val="00677E"/>
          <w:sz w:val="21"/>
          <w:szCs w:val="21"/>
        </w:rPr>
        <w:t xml:space="preserve">6.4	</w:t>
      </w:r>
      <w:r>
        <w:rPr>
          <w:rFonts w:ascii="Calibri" w:cs="Calibri" w:eastAsia="Calibri" w:hAnsi="Calibri"/>
          <w:color w:val="1B1B1B"/>
          <w:sz w:val="21"/>
          <w:szCs w:val="21"/>
        </w:rPr>
        <w:t xml:space="preserve">Los honorarios podrán revisarse a partir de la primera renovación posterior al plazo inicial, previo acuerdo escrito de ambas partes.</w:t>
      </w:r>
    </w:p>
    <w:p>
      <w:pPr>
        <w:keepNext/>
        <w:pBdr>
          <w:bottom w:val="single" w:color="C7D9DD" w:sz="4" w:space="4"/>
        </w:pBdr>
        <w:spacing w:after="140" w:before="300"/>
      </w:pPr>
      <w:r>
        <w:rPr>
          <w:rFonts w:ascii="Calibri" w:cs="Calibri" w:eastAsia="Calibri" w:hAnsi="Calibri"/>
          <w:b/>
          <w:bCs/>
          <w:color w:val="079CB5"/>
          <w:spacing w:val="24"/>
          <w:sz w:val="18"/>
          <w:szCs w:val="18"/>
        </w:rPr>
        <w:t xml:space="preserve">CLÁUSULA SÉPTIMA</w:t>
      </w:r>
      <w:r>
        <w:rPr>
          <w:rFonts w:ascii="Georgia" w:cs="Georgia" w:eastAsia="Georgia" w:hAnsi="Georgia"/>
          <w:b/>
          <w:bCs/>
          <w:color w:val="1B1B1B"/>
          <w:sz w:val="23"/>
          <w:szCs w:val="23"/>
        </w:rPr>
        <w:t xml:space="preserve">   Forma, fecha y lugar de pago</w:t>
      </w:r>
    </w:p>
    <w:p>
      <w:pPr>
        <w:tabs>
          <w:tab w:val="left" w:pos="600"/>
        </w:tabs>
        <w:spacing w:after="110" w:line="300"/>
        <w:ind w:left="600" w:hanging="600"/>
        <w:jc w:val="both"/>
      </w:pPr>
      <w:r>
        <w:rPr>
          <w:rFonts w:ascii="Calibri" w:cs="Calibri" w:eastAsia="Calibri" w:hAnsi="Calibri"/>
          <w:b/>
          <w:bCs/>
          <w:color w:val="00677E"/>
          <w:sz w:val="21"/>
          <w:szCs w:val="21"/>
        </w:rPr>
        <w:t xml:space="preserve">7.1	</w:t>
      </w:r>
      <w:r>
        <w:rPr>
          <w:rFonts w:ascii="Calibri" w:cs="Calibri" w:eastAsia="Calibri" w:hAnsi="Calibri"/>
          <w:color w:val="1B1B1B"/>
          <w:sz w:val="21"/>
          <w:szCs w:val="21"/>
        </w:rPr>
        <w:t xml:space="preserve">Los honorarios se pagan </w:t>
      </w:r>
      <w:r>
        <w:rPr>
          <w:rFonts w:ascii="Calibri" w:cs="Calibri" w:eastAsia="Calibri" w:hAnsi="Calibri"/>
          <w:b/>
          <w:bCs/>
          <w:color w:val="1B1B1B"/>
          <w:sz w:val="21"/>
          <w:szCs w:val="21"/>
        </w:rPr>
        <w:t xml:space="preserve">por mes adelantado</w:t>
      </w:r>
      <w:r>
        <w:rPr>
          <w:rFonts w:ascii="Calibri" w:cs="Calibri" w:eastAsia="Calibri" w:hAnsi="Calibri"/>
          <w:color w:val="1B1B1B"/>
          <w:sz w:val="21"/>
          <w:szCs w:val="21"/>
        </w:rPr>
        <w:t xml:space="preserve">, a más tardar el </w:t>
      </w:r>
      <w:r>
        <w:rPr>
          <w:rFonts w:ascii="Calibri" w:cs="Calibri" w:eastAsia="Calibri" w:hAnsi="Calibri"/>
          <w:b/>
          <w:bCs/>
          <w:color w:val="1B1B1B"/>
          <w:sz w:val="21"/>
          <w:szCs w:val="21"/>
        </w:rPr>
        <w:t xml:space="preserve">día 5 de cada mes</w:t>
      </w:r>
      <w:r>
        <w:rPr>
          <w:rFonts w:ascii="Calibri" w:cs="Calibri" w:eastAsia="Calibri" w:hAnsi="Calibri"/>
          <w:color w:val="1B1B1B"/>
          <w:sz w:val="21"/>
          <w:szCs w:val="21"/>
        </w:rPr>
        <w:t xml:space="preserve"> que se va a trabajar. Si ese día no es hábil, el pago vence el primer día hábil siguiente.</w:t>
      </w:r>
    </w:p>
    <w:p>
      <w:pPr>
        <w:tabs>
          <w:tab w:val="left" w:pos="600"/>
        </w:tabs>
        <w:spacing w:after="110" w:line="300"/>
        <w:ind w:left="600" w:hanging="600"/>
        <w:jc w:val="both"/>
      </w:pPr>
      <w:r>
        <w:rPr>
          <w:rFonts w:ascii="Calibri" w:cs="Calibri" w:eastAsia="Calibri" w:hAnsi="Calibri"/>
          <w:b/>
          <w:bCs/>
          <w:color w:val="00677E"/>
          <w:sz w:val="21"/>
          <w:szCs w:val="21"/>
        </w:rPr>
        <w:t xml:space="preserve">7.2	</w:t>
      </w:r>
      <w:r>
        <w:rPr>
          <w:rFonts w:ascii="Calibri" w:cs="Calibri" w:eastAsia="Calibri" w:hAnsi="Calibri"/>
          <w:color w:val="1B1B1B"/>
          <w:sz w:val="21"/>
          <w:szCs w:val="21"/>
        </w:rPr>
        <w:t xml:space="preserve">El pago se hará mediante </w:t>
      </w:r>
      <w:r>
        <w:rPr>
          <w:rFonts w:ascii="Calibri" w:cs="Calibri" w:eastAsia="Calibri" w:hAnsi="Calibri"/>
          <w:b/>
          <w:bCs/>
          <w:color w:val="1B1B1B"/>
          <w:sz w:val="21"/>
          <w:szCs w:val="21"/>
        </w:rPr>
        <w:t xml:space="preserve">________________________________</w:t>
      </w:r>
      <w:r>
        <w:rPr>
          <w:rFonts w:ascii="Calibri" w:cs="Calibri" w:eastAsia="Calibri" w:hAnsi="Calibri"/>
          <w:color w:val="1B1B1B"/>
          <w:sz w:val="21"/>
          <w:szCs w:val="21"/>
        </w:rPr>
        <w:t xml:space="preserve">, a la cuenta que LA AGENCIA indique por escrito. Cualquier cambio de método o de cuenta solo será válido si LA AGENCIA lo comunica por escrito.</w:t>
      </w:r>
    </w:p>
    <w:p>
      <w:pPr>
        <w:tabs>
          <w:tab w:val="left" w:pos="600"/>
        </w:tabs>
        <w:spacing w:after="110" w:line="300"/>
        <w:ind w:left="600" w:hanging="600"/>
        <w:jc w:val="both"/>
      </w:pPr>
      <w:r>
        <w:rPr>
          <w:rFonts w:ascii="Calibri" w:cs="Calibri" w:eastAsia="Calibri" w:hAnsi="Calibri"/>
          <w:b/>
          <w:bCs/>
          <w:color w:val="00677E"/>
          <w:sz w:val="21"/>
          <w:szCs w:val="21"/>
        </w:rPr>
        <w:t xml:space="preserve">7.3	</w:t>
      </w:r>
      <w:r>
        <w:rPr>
          <w:rFonts w:ascii="Calibri" w:cs="Calibri" w:eastAsia="Calibri" w:hAnsi="Calibri"/>
          <w:color w:val="1B1B1B"/>
          <w:sz w:val="21"/>
          <w:szCs w:val="21"/>
        </w:rPr>
        <w:t xml:space="preserve">La moneda de cuenta del contrato es el </w:t>
      </w:r>
      <w:r>
        <w:rPr>
          <w:rFonts w:ascii="Calibri" w:cs="Calibri" w:eastAsia="Calibri" w:hAnsi="Calibri"/>
          <w:b/>
          <w:bCs/>
          <w:color w:val="1B1B1B"/>
          <w:sz w:val="21"/>
          <w:szCs w:val="21"/>
        </w:rPr>
        <w:t xml:space="preserve">dólar de los Estados Unidos de América</w:t>
      </w:r>
      <w:r>
        <w:rPr>
          <w:rFonts w:ascii="Calibri" w:cs="Calibri" w:eastAsia="Calibri" w:hAnsi="Calibri"/>
          <w:color w:val="1B1B1B"/>
          <w:sz w:val="21"/>
          <w:szCs w:val="21"/>
        </w:rPr>
        <w:t xml:space="preserve">. Si las partes acuerdan un pago en bolívares, se calculará al tipo de cambio oficial publicado por el Banco Central de Venezuela vigente el día del pago efectivo.</w:t>
      </w:r>
    </w:p>
    <w:p>
      <w:pPr>
        <w:tabs>
          <w:tab w:val="left" w:pos="600"/>
        </w:tabs>
        <w:spacing w:after="110" w:line="300"/>
        <w:ind w:left="600" w:hanging="600"/>
        <w:jc w:val="both"/>
      </w:pPr>
      <w:r>
        <w:rPr>
          <w:rFonts w:ascii="Calibri" w:cs="Calibri" w:eastAsia="Calibri" w:hAnsi="Calibri"/>
          <w:b/>
          <w:bCs/>
          <w:color w:val="00677E"/>
          <w:sz w:val="21"/>
          <w:szCs w:val="21"/>
        </w:rPr>
        <w:t xml:space="preserve">7.4	</w:t>
      </w:r>
      <w:r>
        <w:rPr>
          <w:rFonts w:ascii="Calibri" w:cs="Calibri" w:eastAsia="Calibri" w:hAnsi="Calibri"/>
          <w:color w:val="1B1B1B"/>
          <w:sz w:val="21"/>
          <w:szCs w:val="21"/>
        </w:rPr>
        <w:t xml:space="preserve">Las comisiones bancarias o de plataforma que genere el pago corren por cuenta de EL CLIENTE, de modo que LA AGENCIA reciba el monto íntegro.</w:t>
      </w:r>
    </w:p>
    <w:p>
      <w:pPr>
        <w:tabs>
          <w:tab w:val="left" w:pos="600"/>
        </w:tabs>
        <w:spacing w:after="110" w:line="300"/>
        <w:ind w:left="600" w:hanging="600"/>
        <w:jc w:val="both"/>
      </w:pPr>
      <w:r>
        <w:rPr>
          <w:rFonts w:ascii="Calibri" w:cs="Calibri" w:eastAsia="Calibri" w:hAnsi="Calibri"/>
          <w:b/>
          <w:bCs/>
          <w:color w:val="00677E"/>
          <w:sz w:val="21"/>
          <w:szCs w:val="21"/>
        </w:rPr>
        <w:t xml:space="preserve">7.5	</w:t>
      </w:r>
      <w:r>
        <w:rPr>
          <w:rFonts w:ascii="Calibri" w:cs="Calibri" w:eastAsia="Calibri" w:hAnsi="Calibri"/>
          <w:color w:val="1B1B1B"/>
          <w:sz w:val="21"/>
          <w:szCs w:val="21"/>
        </w:rPr>
        <w:t xml:space="preserve">EL CLIENTE enviará el comprobante de cada pago al canal de comunicación del proyecto. LA AGENCIA emitirá el recibo correspondiente dentro de los tres (3) días hábiles siguientes.</w:t>
      </w:r>
    </w:p>
    <w:p>
      <w:pPr>
        <w:keepNext/>
        <w:pBdr>
          <w:bottom w:val="single" w:color="C7D9DD" w:sz="4" w:space="4"/>
        </w:pBdr>
        <w:spacing w:after="140" w:before="300"/>
      </w:pPr>
      <w:r>
        <w:rPr>
          <w:rFonts w:ascii="Calibri" w:cs="Calibri" w:eastAsia="Calibri" w:hAnsi="Calibri"/>
          <w:b/>
          <w:bCs/>
          <w:color w:val="079CB5"/>
          <w:spacing w:val="24"/>
          <w:sz w:val="18"/>
          <w:szCs w:val="18"/>
        </w:rPr>
        <w:t xml:space="preserve">CLÁUSULA OCTAVA</w:t>
      </w:r>
      <w:r>
        <w:rPr>
          <w:rFonts w:ascii="Georgia" w:cs="Georgia" w:eastAsia="Georgia" w:hAnsi="Georgia"/>
          <w:b/>
          <w:bCs/>
          <w:color w:val="1B1B1B"/>
          <w:sz w:val="23"/>
          <w:szCs w:val="23"/>
        </w:rPr>
        <w:t xml:space="preserve">   Retraso en el pago</w:t>
      </w:r>
    </w:p>
    <w:p>
      <w:pPr>
        <w:tabs>
          <w:tab w:val="left" w:pos="600"/>
        </w:tabs>
        <w:spacing w:after="110" w:line="300"/>
        <w:ind w:left="600" w:hanging="600"/>
        <w:jc w:val="both"/>
      </w:pPr>
      <w:r>
        <w:rPr>
          <w:rFonts w:ascii="Calibri" w:cs="Calibri" w:eastAsia="Calibri" w:hAnsi="Calibri"/>
          <w:b/>
          <w:bCs/>
          <w:color w:val="00677E"/>
          <w:sz w:val="21"/>
          <w:szCs w:val="21"/>
        </w:rPr>
        <w:t xml:space="preserve">8.1	</w:t>
      </w:r>
      <w:r>
        <w:rPr>
          <w:rFonts w:ascii="Calibri" w:cs="Calibri" w:eastAsia="Calibri" w:hAnsi="Calibri"/>
          <w:color w:val="1B1B1B"/>
          <w:sz w:val="21"/>
          <w:szCs w:val="21"/>
        </w:rPr>
        <w:t xml:space="preserve">Si un pago no se recibe en la fecha de la cláusula 7.1, LA AGENCIA lo notificará por escrito. Transcurridos </w:t>
      </w:r>
      <w:r>
        <w:rPr>
          <w:rFonts w:ascii="Calibri" w:cs="Calibri" w:eastAsia="Calibri" w:hAnsi="Calibri"/>
          <w:b/>
          <w:bCs/>
          <w:color w:val="1B1B1B"/>
          <w:sz w:val="21"/>
          <w:szCs w:val="21"/>
        </w:rPr>
        <w:t xml:space="preserve">diez (10) días continuos</w:t>
      </w:r>
      <w:r>
        <w:rPr>
          <w:rFonts w:ascii="Calibri" w:cs="Calibri" w:eastAsia="Calibri" w:hAnsi="Calibri"/>
          <w:color w:val="1B1B1B"/>
          <w:sz w:val="21"/>
          <w:szCs w:val="21"/>
        </w:rPr>
        <w:t xml:space="preserve"> desde el vencimiento sin que el pago se haya efectuado, LA AGENCIA podrá </w:t>
      </w:r>
      <w:r>
        <w:rPr>
          <w:rFonts w:ascii="Calibri" w:cs="Calibri" w:eastAsia="Calibri" w:hAnsi="Calibri"/>
          <w:b/>
          <w:bCs/>
          <w:color w:val="1B1B1B"/>
          <w:sz w:val="21"/>
          <w:szCs w:val="21"/>
        </w:rPr>
        <w:t xml:space="preserve">suspender la prestación de los servicios</w:t>
      </w:r>
      <w:r>
        <w:rPr>
          <w:rFonts w:ascii="Calibri" w:cs="Calibri" w:eastAsia="Calibri" w:hAnsi="Calibri"/>
          <w:color w:val="1B1B1B"/>
          <w:sz w:val="21"/>
          <w:szCs w:val="21"/>
        </w:rPr>
        <w:t xml:space="preserve"> hasta que se regularice, sin que ello constituya incumplimiento de su parte.</w:t>
      </w:r>
    </w:p>
    <w:p>
      <w:pPr>
        <w:tabs>
          <w:tab w:val="left" w:pos="600"/>
        </w:tabs>
        <w:spacing w:after="110" w:line="300"/>
        <w:ind w:left="600" w:hanging="600"/>
        <w:jc w:val="both"/>
      </w:pPr>
      <w:r>
        <w:rPr>
          <w:rFonts w:ascii="Calibri" w:cs="Calibri" w:eastAsia="Calibri" w:hAnsi="Calibri"/>
          <w:b/>
          <w:bCs/>
          <w:color w:val="00677E"/>
          <w:sz w:val="21"/>
          <w:szCs w:val="21"/>
        </w:rPr>
        <w:t xml:space="preserve">8.2	</w:t>
      </w:r>
      <w:r>
        <w:rPr>
          <w:rFonts w:ascii="Calibri" w:cs="Calibri" w:eastAsia="Calibri" w:hAnsi="Calibri"/>
          <w:color w:val="1B1B1B"/>
          <w:sz w:val="21"/>
          <w:szCs w:val="21"/>
        </w:rPr>
        <w:t xml:space="preserve">Durante la suspensión, los plazos de los entregables de LA AGENCIA se desplazan por el mismo número de días que dure el retraso. La suspensión no extingue la obligación de pago.</w:t>
      </w:r>
    </w:p>
    <w:p>
      <w:pPr>
        <w:tabs>
          <w:tab w:val="left" w:pos="600"/>
        </w:tabs>
        <w:spacing w:after="110" w:line="300"/>
        <w:ind w:left="600" w:hanging="600"/>
        <w:jc w:val="both"/>
      </w:pPr>
      <w:r>
        <w:rPr>
          <w:rFonts w:ascii="Calibri" w:cs="Calibri" w:eastAsia="Calibri" w:hAnsi="Calibri"/>
          <w:b/>
          <w:bCs/>
          <w:color w:val="00677E"/>
          <w:sz w:val="21"/>
          <w:szCs w:val="21"/>
        </w:rPr>
        <w:t xml:space="preserve">8.3	</w:t>
      </w:r>
      <w:r>
        <w:rPr>
          <w:rFonts w:ascii="Calibri" w:cs="Calibri" w:eastAsia="Calibri" w:hAnsi="Calibri"/>
          <w:color w:val="1B1B1B"/>
          <w:sz w:val="21"/>
          <w:szCs w:val="21"/>
        </w:rPr>
        <w:t xml:space="preserve">Si el retraso supera los treinta (30) días continuos, LA AGENCIA podrá dar por terminado el contrato conforme a la cláusula vigésima primera.</w:t>
      </w:r>
    </w:p>
    <w:p>
      <w:pPr>
        <w:keepNext/>
        <w:pBdr>
          <w:bottom w:val="single" w:color="C7D9DD" w:sz="4" w:space="4"/>
        </w:pBdr>
        <w:spacing w:after="140" w:before="300"/>
      </w:pPr>
      <w:r>
        <w:rPr>
          <w:rFonts w:ascii="Calibri" w:cs="Calibri" w:eastAsia="Calibri" w:hAnsi="Calibri"/>
          <w:b/>
          <w:bCs/>
          <w:color w:val="079CB5"/>
          <w:spacing w:val="24"/>
          <w:sz w:val="18"/>
          <w:szCs w:val="18"/>
        </w:rPr>
        <w:t xml:space="preserve">CLÁUSULA NOVENA</w:t>
      </w:r>
      <w:r>
        <w:rPr>
          <w:rFonts w:ascii="Georgia" w:cs="Georgia" w:eastAsia="Georgia" w:hAnsi="Georgia"/>
          <w:b/>
          <w:bCs/>
          <w:color w:val="1B1B1B"/>
          <w:sz w:val="23"/>
          <w:szCs w:val="23"/>
        </w:rPr>
        <w:t xml:space="preserve">   Gastos no incluidos</w:t>
      </w:r>
    </w:p>
    <w:p>
      <w:pPr>
        <w:tabs>
          <w:tab w:val="left" w:pos="600"/>
        </w:tabs>
        <w:spacing w:after="110" w:line="300"/>
        <w:ind w:left="600" w:hanging="600"/>
        <w:jc w:val="both"/>
      </w:pPr>
      <w:r>
        <w:rPr>
          <w:rFonts w:ascii="Calibri" w:cs="Calibri" w:eastAsia="Calibri" w:hAnsi="Calibri"/>
          <w:b/>
          <w:bCs/>
          <w:color w:val="00677E"/>
          <w:sz w:val="21"/>
          <w:szCs w:val="21"/>
        </w:rPr>
        <w:t xml:space="preserve">9.1	</w:t>
      </w:r>
      <w:r>
        <w:rPr>
          <w:rFonts w:ascii="Calibri" w:cs="Calibri" w:eastAsia="Calibri" w:hAnsi="Calibri"/>
          <w:color w:val="1B1B1B"/>
          <w:sz w:val="21"/>
          <w:szCs w:val="21"/>
        </w:rPr>
        <w:t xml:space="preserve">Correrán por cuenta de EL CLIENTE, </w:t>
      </w:r>
      <w:r>
        <w:rPr>
          <w:rFonts w:ascii="Calibri" w:cs="Calibri" w:eastAsia="Calibri" w:hAnsi="Calibri"/>
          <w:b/>
          <w:bCs/>
          <w:color w:val="1B1B1B"/>
          <w:sz w:val="21"/>
          <w:szCs w:val="21"/>
        </w:rPr>
        <w:t xml:space="preserve">siempre que los haya aprobado por escrito antes de incurrirse</w:t>
      </w:r>
      <w:r>
        <w:rPr>
          <w:rFonts w:ascii="Calibri" w:cs="Calibri" w:eastAsia="Calibri" w:hAnsi="Calibri"/>
          <w:color w:val="1B1B1B"/>
          <w:sz w:val="21"/>
          <w:szCs w:val="21"/>
        </w:rPr>
        <w:t xml:space="preserve">: alquiler de locaciones o equipos especiales, traslados fuera de la ciudad de Caracas, honorarios de talento o terceros, música o material con licencia de pago, inscripciones a eventos y herramientas de pago que se usen exclusivamente para el proyecto.</w:t>
      </w:r>
    </w:p>
    <w:p>
      <w:pPr>
        <w:tabs>
          <w:tab w:val="left" w:pos="600"/>
        </w:tabs>
        <w:spacing w:after="110" w:line="300"/>
        <w:ind w:left="600" w:hanging="600"/>
        <w:jc w:val="both"/>
      </w:pPr>
      <w:r>
        <w:rPr>
          <w:rFonts w:ascii="Calibri" w:cs="Calibri" w:eastAsia="Calibri" w:hAnsi="Calibri"/>
          <w:b/>
          <w:bCs/>
          <w:color w:val="00677E"/>
          <w:sz w:val="21"/>
          <w:szCs w:val="21"/>
        </w:rPr>
        <w:t xml:space="preserve">9.2	</w:t>
      </w:r>
      <w:r>
        <w:rPr>
          <w:rFonts w:ascii="Calibri" w:cs="Calibri" w:eastAsia="Calibri" w:hAnsi="Calibri"/>
          <w:color w:val="1B1B1B"/>
          <w:sz w:val="21"/>
          <w:szCs w:val="21"/>
        </w:rPr>
        <w:t xml:space="preserve">LA AGENCIA presentará el soporte de cada gasto aprobado, y EL CLIENTE lo reembolsará dentro de los cinco (5) días hábiles siguientes.</w:t>
      </w:r>
    </w:p>
    <w:p>
      <w:pPr>
        <w:keepNext/>
        <w:pBdr>
          <w:bottom w:val="single" w:color="C7D9DD" w:sz="4" w:space="4"/>
        </w:pBdr>
        <w:spacing w:after="140" w:before="300"/>
      </w:pPr>
      <w:r>
        <w:rPr>
          <w:rFonts w:ascii="Calibri" w:cs="Calibri" w:eastAsia="Calibri" w:hAnsi="Calibri"/>
          <w:b/>
          <w:bCs/>
          <w:color w:val="079CB5"/>
          <w:spacing w:val="24"/>
          <w:sz w:val="18"/>
          <w:szCs w:val="18"/>
        </w:rPr>
        <w:t xml:space="preserve">CLÁUSULA DÉCIMA</w:t>
      </w:r>
      <w:r>
        <w:rPr>
          <w:rFonts w:ascii="Georgia" w:cs="Georgia" w:eastAsia="Georgia" w:hAnsi="Georgia"/>
          <w:b/>
          <w:bCs/>
          <w:color w:val="1B1B1B"/>
          <w:sz w:val="23"/>
          <w:szCs w:val="23"/>
        </w:rPr>
        <w:t xml:space="preserve">   Obligaciones de LA AGENCIA</w:t>
      </w:r>
    </w:p>
    <w:p>
      <w:pPr>
        <w:tabs>
          <w:tab w:val="left" w:pos="600"/>
        </w:tabs>
        <w:spacing w:after="110" w:line="300"/>
        <w:ind w:left="600" w:hanging="600"/>
        <w:jc w:val="both"/>
      </w:pPr>
      <w:r>
        <w:rPr>
          <w:rFonts w:ascii="Calibri" w:cs="Calibri" w:eastAsia="Calibri" w:hAnsi="Calibri"/>
          <w:b/>
          <w:bCs/>
          <w:color w:val="00677E"/>
          <w:sz w:val="21"/>
          <w:szCs w:val="21"/>
        </w:rPr>
        <w:t xml:space="preserve">10.1	</w:t>
      </w:r>
      <w:r>
        <w:rPr>
          <w:rFonts w:ascii="Calibri" w:cs="Calibri" w:eastAsia="Calibri" w:hAnsi="Calibri"/>
          <w:color w:val="1B1B1B"/>
          <w:sz w:val="21"/>
          <w:szCs w:val="21"/>
        </w:rPr>
        <w:t xml:space="preserve">Prestar los servicios con diligencia profesional, conforme a la plataforma de marca y a la estrategia de contenido aprobadas.</w:t>
      </w:r>
    </w:p>
    <w:p>
      <w:pPr>
        <w:tabs>
          <w:tab w:val="left" w:pos="600"/>
        </w:tabs>
        <w:spacing w:after="110" w:line="300"/>
        <w:ind w:left="600" w:hanging="600"/>
        <w:jc w:val="both"/>
      </w:pPr>
      <w:r>
        <w:rPr>
          <w:rFonts w:ascii="Calibri" w:cs="Calibri" w:eastAsia="Calibri" w:hAnsi="Calibri"/>
          <w:b/>
          <w:bCs/>
          <w:color w:val="00677E"/>
          <w:sz w:val="21"/>
          <w:szCs w:val="21"/>
        </w:rPr>
        <w:t xml:space="preserve">10.2	</w:t>
      </w:r>
      <w:r>
        <w:rPr>
          <w:rFonts w:ascii="Calibri" w:cs="Calibri" w:eastAsia="Calibri" w:hAnsi="Calibri"/>
          <w:color w:val="1B1B1B"/>
          <w:sz w:val="21"/>
          <w:szCs w:val="21"/>
        </w:rPr>
        <w:t xml:space="preserve">Cumplir los plazos del Anexo A, salvo los supuestos de la cláusula décima tercera.</w:t>
      </w:r>
    </w:p>
    <w:p>
      <w:pPr>
        <w:tabs>
          <w:tab w:val="left" w:pos="600"/>
        </w:tabs>
        <w:spacing w:after="110" w:line="300"/>
        <w:ind w:left="600" w:hanging="600"/>
        <w:jc w:val="both"/>
      </w:pPr>
      <w:r>
        <w:rPr>
          <w:rFonts w:ascii="Calibri" w:cs="Calibri" w:eastAsia="Calibri" w:hAnsi="Calibri"/>
          <w:b/>
          <w:bCs/>
          <w:color w:val="00677E"/>
          <w:sz w:val="21"/>
          <w:szCs w:val="21"/>
        </w:rPr>
        <w:t xml:space="preserve">10.3	</w:t>
      </w:r>
      <w:r>
        <w:rPr>
          <w:rFonts w:ascii="Calibri" w:cs="Calibri" w:eastAsia="Calibri" w:hAnsi="Calibri"/>
          <w:color w:val="1B1B1B"/>
          <w:sz w:val="21"/>
          <w:szCs w:val="21"/>
        </w:rPr>
        <w:t xml:space="preserve">Someter a aprobación de EL CLIENTE las piezas antes de su publicación, conforme a la cláusula décima segunda.</w:t>
      </w:r>
    </w:p>
    <w:p>
      <w:pPr>
        <w:tabs>
          <w:tab w:val="left" w:pos="600"/>
        </w:tabs>
        <w:spacing w:after="110" w:line="300"/>
        <w:ind w:left="600" w:hanging="600"/>
        <w:jc w:val="both"/>
      </w:pPr>
      <w:r>
        <w:rPr>
          <w:rFonts w:ascii="Calibri" w:cs="Calibri" w:eastAsia="Calibri" w:hAnsi="Calibri"/>
          <w:b/>
          <w:bCs/>
          <w:color w:val="00677E"/>
          <w:sz w:val="21"/>
          <w:szCs w:val="21"/>
        </w:rPr>
        <w:t xml:space="preserve">10.4	</w:t>
      </w:r>
      <w:r>
        <w:rPr>
          <w:rFonts w:ascii="Calibri" w:cs="Calibri" w:eastAsia="Calibri" w:hAnsi="Calibri"/>
          <w:color w:val="1B1B1B"/>
          <w:sz w:val="21"/>
          <w:szCs w:val="21"/>
        </w:rPr>
        <w:t xml:space="preserve">Informar de manera oportuna cualquier riesgo que pueda afectar los plazos o las metas de referencia.</w:t>
      </w:r>
    </w:p>
    <w:p>
      <w:pPr>
        <w:tabs>
          <w:tab w:val="left" w:pos="600"/>
        </w:tabs>
        <w:spacing w:after="110" w:line="300"/>
        <w:ind w:left="600" w:hanging="600"/>
        <w:jc w:val="both"/>
      </w:pPr>
      <w:r>
        <w:rPr>
          <w:rFonts w:ascii="Calibri" w:cs="Calibri" w:eastAsia="Calibri" w:hAnsi="Calibri"/>
          <w:b/>
          <w:bCs/>
          <w:color w:val="00677E"/>
          <w:sz w:val="21"/>
          <w:szCs w:val="21"/>
        </w:rPr>
        <w:t xml:space="preserve">10.5	</w:t>
      </w:r>
      <w:r>
        <w:rPr>
          <w:rFonts w:ascii="Calibri" w:cs="Calibri" w:eastAsia="Calibri" w:hAnsi="Calibri"/>
          <w:color w:val="1B1B1B"/>
          <w:sz w:val="21"/>
          <w:szCs w:val="21"/>
        </w:rPr>
        <w:t xml:space="preserve">Usar los accesos y la información de EL CLIENTE solo para los fines de este contrato.</w:t>
      </w:r>
    </w:p>
    <w:p>
      <w:pPr>
        <w:keepNext/>
        <w:pBdr>
          <w:bottom w:val="single" w:color="C7D9DD" w:sz="4" w:space="4"/>
        </w:pBdr>
        <w:spacing w:after="140" w:before="300"/>
      </w:pPr>
      <w:r>
        <w:rPr>
          <w:rFonts w:ascii="Calibri" w:cs="Calibri" w:eastAsia="Calibri" w:hAnsi="Calibri"/>
          <w:b/>
          <w:bCs/>
          <w:color w:val="079CB5"/>
          <w:spacing w:val="24"/>
          <w:sz w:val="18"/>
          <w:szCs w:val="18"/>
        </w:rPr>
        <w:t xml:space="preserve">CLÁUSULA DÉCIMA PRIMERA</w:t>
      </w:r>
      <w:r>
        <w:rPr>
          <w:rFonts w:ascii="Georgia" w:cs="Georgia" w:eastAsia="Georgia" w:hAnsi="Georgia"/>
          <w:b/>
          <w:bCs/>
          <w:color w:val="1B1B1B"/>
          <w:sz w:val="23"/>
          <w:szCs w:val="23"/>
        </w:rPr>
        <w:t xml:space="preserve">   Obligaciones de EL CLIENTE</w:t>
      </w:r>
    </w:p>
    <w:p>
      <w:pPr>
        <w:tabs>
          <w:tab w:val="left" w:pos="600"/>
        </w:tabs>
        <w:spacing w:after="110" w:line="300"/>
        <w:ind w:left="600" w:hanging="600"/>
        <w:jc w:val="both"/>
      </w:pPr>
      <w:r>
        <w:rPr>
          <w:rFonts w:ascii="Calibri" w:cs="Calibri" w:eastAsia="Calibri" w:hAnsi="Calibri"/>
          <w:b/>
          <w:bCs/>
          <w:color w:val="00677E"/>
          <w:sz w:val="21"/>
          <w:szCs w:val="21"/>
        </w:rPr>
        <w:t xml:space="preserve">11.1	</w:t>
      </w:r>
      <w:r>
        <w:rPr>
          <w:rFonts w:ascii="Calibri" w:cs="Calibri" w:eastAsia="Calibri" w:hAnsi="Calibri"/>
          <w:color w:val="1B1B1B"/>
          <w:sz w:val="21"/>
          <w:szCs w:val="21"/>
        </w:rPr>
        <w:t xml:space="preserve">Pagar los honorarios en la forma y fechas convenidas.</w:t>
      </w:r>
    </w:p>
    <w:p>
      <w:pPr>
        <w:tabs>
          <w:tab w:val="left" w:pos="600"/>
        </w:tabs>
        <w:spacing w:after="110" w:line="300"/>
        <w:ind w:left="600" w:hanging="600"/>
        <w:jc w:val="both"/>
      </w:pPr>
      <w:r>
        <w:rPr>
          <w:rFonts w:ascii="Calibri" w:cs="Calibri" w:eastAsia="Calibri" w:hAnsi="Calibri"/>
          <w:b/>
          <w:bCs/>
          <w:color w:val="00677E"/>
          <w:sz w:val="21"/>
          <w:szCs w:val="21"/>
        </w:rPr>
        <w:t xml:space="preserve">11.2	</w:t>
      </w:r>
      <w:r>
        <w:rPr>
          <w:rFonts w:ascii="Calibri" w:cs="Calibri" w:eastAsia="Calibri" w:hAnsi="Calibri"/>
          <w:color w:val="1B1B1B"/>
          <w:sz w:val="21"/>
          <w:szCs w:val="21"/>
        </w:rPr>
        <w:t xml:space="preserve">Entregar oportunamente la información, los materiales, las aprobaciones y los accesos necesarios para la prestación de los servicios, incluidos los accesos de administración a las cuentas de redes sociales y al administrador comercial de Meta.</w:t>
      </w:r>
    </w:p>
    <w:p>
      <w:pPr>
        <w:tabs>
          <w:tab w:val="left" w:pos="600"/>
        </w:tabs>
        <w:spacing w:after="110" w:line="300"/>
        <w:ind w:left="600" w:hanging="600"/>
        <w:jc w:val="both"/>
      </w:pPr>
      <w:r>
        <w:rPr>
          <w:rFonts w:ascii="Calibri" w:cs="Calibri" w:eastAsia="Calibri" w:hAnsi="Calibri"/>
          <w:b/>
          <w:bCs/>
          <w:color w:val="00677E"/>
          <w:sz w:val="21"/>
          <w:szCs w:val="21"/>
        </w:rPr>
        <w:t xml:space="preserve">11.3	</w:t>
      </w:r>
      <w:r>
        <w:rPr>
          <w:rFonts w:ascii="Calibri" w:cs="Calibri" w:eastAsia="Calibri" w:hAnsi="Calibri"/>
          <w:color w:val="1B1B1B"/>
          <w:sz w:val="21"/>
          <w:szCs w:val="21"/>
        </w:rPr>
        <w:t xml:space="preserve">Estar disponible para las grabaciones acordadas y facilitar el acceso a las personas y lugares que participen en ellas.</w:t>
      </w:r>
    </w:p>
    <w:p>
      <w:pPr>
        <w:tabs>
          <w:tab w:val="left" w:pos="600"/>
        </w:tabs>
        <w:spacing w:after="110" w:line="300"/>
        <w:ind w:left="600" w:hanging="600"/>
        <w:jc w:val="both"/>
      </w:pPr>
      <w:r>
        <w:rPr>
          <w:rFonts w:ascii="Calibri" w:cs="Calibri" w:eastAsia="Calibri" w:hAnsi="Calibri"/>
          <w:b/>
          <w:bCs/>
          <w:color w:val="00677E"/>
          <w:sz w:val="21"/>
          <w:szCs w:val="21"/>
        </w:rPr>
        <w:t xml:space="preserve">11.4	</w:t>
      </w:r>
      <w:r>
        <w:rPr>
          <w:rFonts w:ascii="Calibri" w:cs="Calibri" w:eastAsia="Calibri" w:hAnsi="Calibri"/>
          <w:color w:val="1B1B1B"/>
          <w:sz w:val="21"/>
          <w:szCs w:val="21"/>
        </w:rPr>
        <w:t xml:space="preserve">Garantizar que su representante autorizado, </w:t>
      </w:r>
      <w:r>
        <w:rPr>
          <w:rFonts w:ascii="Calibri" w:cs="Calibri" w:eastAsia="Calibri" w:hAnsi="Calibri"/>
          <w:b/>
          <w:bCs/>
          <w:color w:val="1B1B1B"/>
          <w:sz w:val="21"/>
          <w:szCs w:val="21"/>
        </w:rPr>
        <w:t xml:space="preserve">Kurt A. Libre C.</w:t>
      </w:r>
      <w:r>
        <w:rPr>
          <w:rFonts w:ascii="Calibri" w:cs="Calibri" w:eastAsia="Calibri" w:hAnsi="Calibri"/>
          <w:color w:val="1B1B1B"/>
          <w:sz w:val="21"/>
          <w:szCs w:val="21"/>
        </w:rPr>
        <w:t xml:space="preserve">, responda las consultas técnicas que condicionen el contenido —entre ellas, la fecha exacta de lanzamiento, la existencia y duración de la prueba gratuita, los métodos de pago disponibles para el usuario venezolano y el funcionamiento del plan tras una sesión no realizada— en un plazo máximo de </w:t>
      </w:r>
      <w:r>
        <w:rPr>
          <w:rFonts w:ascii="Calibri" w:cs="Calibri" w:eastAsia="Calibri" w:hAnsi="Calibri"/>
          <w:b/>
          <w:bCs/>
          <w:color w:val="1B1B1B"/>
          <w:sz w:val="21"/>
          <w:szCs w:val="21"/>
        </w:rPr>
        <w:t xml:space="preserve">cinco (5) días hábiles</w:t>
      </w:r>
      <w:r>
        <w:rPr>
          <w:rFonts w:ascii="Calibri" w:cs="Calibri" w:eastAsia="Calibri" w:hAnsi="Calibri"/>
          <w:color w:val="1B1B1B"/>
          <w:sz w:val="21"/>
          <w:szCs w:val="21"/>
        </w:rPr>
        <w:t xml:space="preserve"> desde que LA AGENCIA las solicite por escrito.</w:t>
      </w:r>
    </w:p>
    <w:p>
      <w:pPr>
        <w:tabs>
          <w:tab w:val="left" w:pos="600"/>
        </w:tabs>
        <w:spacing w:after="110" w:line="300"/>
        <w:ind w:left="600" w:hanging="600"/>
        <w:jc w:val="both"/>
      </w:pPr>
      <w:r>
        <w:rPr>
          <w:rFonts w:ascii="Calibri" w:cs="Calibri" w:eastAsia="Calibri" w:hAnsi="Calibri"/>
          <w:b/>
          <w:bCs/>
          <w:color w:val="00677E"/>
          <w:sz w:val="21"/>
          <w:szCs w:val="21"/>
        </w:rPr>
        <w:t xml:space="preserve">11.5	</w:t>
      </w:r>
      <w:r>
        <w:rPr>
          <w:rFonts w:ascii="Calibri" w:cs="Calibri" w:eastAsia="Calibri" w:hAnsi="Calibri"/>
          <w:color w:val="1B1B1B"/>
          <w:sz w:val="21"/>
          <w:szCs w:val="21"/>
        </w:rPr>
        <w:t xml:space="preserve">Pagar directamente a Meta u otras plataformas el presupuesto de pauta acordado.</w:t>
      </w:r>
    </w:p>
    <w:p>
      <w:pPr>
        <w:tabs>
          <w:tab w:val="left" w:pos="600"/>
        </w:tabs>
        <w:spacing w:after="110" w:line="300"/>
        <w:ind w:left="600" w:hanging="600"/>
        <w:jc w:val="both"/>
      </w:pPr>
      <w:r>
        <w:rPr>
          <w:rFonts w:ascii="Calibri" w:cs="Calibri" w:eastAsia="Calibri" w:hAnsi="Calibri"/>
          <w:b/>
          <w:bCs/>
          <w:color w:val="00677E"/>
          <w:sz w:val="21"/>
          <w:szCs w:val="21"/>
        </w:rPr>
        <w:t xml:space="preserve">11.6	</w:t>
      </w:r>
      <w:r>
        <w:rPr>
          <w:rFonts w:ascii="Calibri" w:cs="Calibri" w:eastAsia="Calibri" w:hAnsi="Calibri"/>
          <w:color w:val="1B1B1B"/>
          <w:sz w:val="21"/>
          <w:szCs w:val="21"/>
        </w:rPr>
        <w:t xml:space="preserve">Responder por la </w:t>
      </w:r>
      <w:r>
        <w:rPr>
          <w:rFonts w:ascii="Calibri" w:cs="Calibri" w:eastAsia="Calibri" w:hAnsi="Calibri"/>
          <w:b/>
          <w:bCs/>
          <w:color w:val="1B1B1B"/>
          <w:sz w:val="21"/>
          <w:szCs w:val="21"/>
        </w:rPr>
        <w:t xml:space="preserve">veracidad de las características, funciones y beneficios de la aplicación</w:t>
      </w:r>
      <w:r>
        <w:rPr>
          <w:rFonts w:ascii="Calibri" w:cs="Calibri" w:eastAsia="Calibri" w:hAnsi="Calibri"/>
          <w:color w:val="1B1B1B"/>
          <w:sz w:val="21"/>
          <w:szCs w:val="21"/>
        </w:rPr>
        <w:t xml:space="preserve"> que comunique a LA AGENCIA para su difusión, en especial los relacionados con salud, adaptación del plan y prevención de lesiones.</w:t>
      </w:r>
    </w:p>
    <w:p>
      <w:pPr>
        <w:keepNext/>
        <w:pBdr>
          <w:bottom w:val="single" w:color="C7D9DD" w:sz="4" w:space="4"/>
        </w:pBdr>
        <w:spacing w:after="140" w:before="300"/>
      </w:pPr>
      <w:r>
        <w:rPr>
          <w:rFonts w:ascii="Calibri" w:cs="Calibri" w:eastAsia="Calibri" w:hAnsi="Calibri"/>
          <w:b/>
          <w:bCs/>
          <w:color w:val="079CB5"/>
          <w:spacing w:val="24"/>
          <w:sz w:val="18"/>
          <w:szCs w:val="18"/>
        </w:rPr>
        <w:t xml:space="preserve">CLÁUSULA DÉCIMA SEGUNDA</w:t>
      </w:r>
      <w:r>
        <w:rPr>
          <w:rFonts w:ascii="Georgia" w:cs="Georgia" w:eastAsia="Georgia" w:hAnsi="Georgia"/>
          <w:b/>
          <w:bCs/>
          <w:color w:val="1B1B1B"/>
          <w:sz w:val="23"/>
          <w:szCs w:val="23"/>
        </w:rPr>
        <w:t xml:space="preserve">   Aprobaciones y rondas de revisión</w:t>
      </w:r>
    </w:p>
    <w:p>
      <w:pPr>
        <w:tabs>
          <w:tab w:val="left" w:pos="600"/>
        </w:tabs>
        <w:spacing w:after="110" w:line="300"/>
        <w:ind w:left="600" w:hanging="600"/>
        <w:jc w:val="both"/>
      </w:pPr>
      <w:r>
        <w:rPr>
          <w:rFonts w:ascii="Calibri" w:cs="Calibri" w:eastAsia="Calibri" w:hAnsi="Calibri"/>
          <w:b/>
          <w:bCs/>
          <w:color w:val="00677E"/>
          <w:sz w:val="21"/>
          <w:szCs w:val="21"/>
        </w:rPr>
        <w:t xml:space="preserve">12.1	</w:t>
      </w:r>
      <w:r>
        <w:rPr>
          <w:rFonts w:ascii="Calibri" w:cs="Calibri" w:eastAsia="Calibri" w:hAnsi="Calibri"/>
          <w:color w:val="1B1B1B"/>
          <w:sz w:val="21"/>
          <w:szCs w:val="21"/>
        </w:rPr>
        <w:t xml:space="preserve">EL CLIENTE aprobará o hará observaciones a cada pieza dentro de los </w:t>
      </w:r>
      <w:r>
        <w:rPr>
          <w:rFonts w:ascii="Calibri" w:cs="Calibri" w:eastAsia="Calibri" w:hAnsi="Calibri"/>
          <w:b/>
          <w:bCs/>
          <w:color w:val="1B1B1B"/>
          <w:sz w:val="21"/>
          <w:szCs w:val="21"/>
        </w:rPr>
        <w:t xml:space="preserve">dos (2) días hábiles</w:t>
      </w:r>
      <w:r>
        <w:rPr>
          <w:rFonts w:ascii="Calibri" w:cs="Calibri" w:eastAsia="Calibri" w:hAnsi="Calibri"/>
          <w:color w:val="1B1B1B"/>
          <w:sz w:val="21"/>
          <w:szCs w:val="21"/>
        </w:rPr>
        <w:t xml:space="preserve"> siguientes a su envío. Si no responde en ese plazo, LA AGENCIA podrá reiterar el envío; si transcurre un (1) día hábil más sin respuesta, la pieza se tendrá por aprobada.</w:t>
      </w:r>
    </w:p>
    <w:p>
      <w:pPr>
        <w:tabs>
          <w:tab w:val="left" w:pos="600"/>
        </w:tabs>
        <w:spacing w:after="110" w:line="300"/>
        <w:ind w:left="600" w:hanging="600"/>
        <w:jc w:val="both"/>
      </w:pPr>
      <w:r>
        <w:rPr>
          <w:rFonts w:ascii="Calibri" w:cs="Calibri" w:eastAsia="Calibri" w:hAnsi="Calibri"/>
          <w:b/>
          <w:bCs/>
          <w:color w:val="00677E"/>
          <w:sz w:val="21"/>
          <w:szCs w:val="21"/>
        </w:rPr>
        <w:t xml:space="preserve">12.2	</w:t>
      </w:r>
      <w:r>
        <w:rPr>
          <w:rFonts w:ascii="Calibri" w:cs="Calibri" w:eastAsia="Calibri" w:hAnsi="Calibri"/>
          <w:color w:val="1B1B1B"/>
          <w:sz w:val="21"/>
          <w:szCs w:val="21"/>
        </w:rPr>
        <w:t xml:space="preserve">Cada pieza incluye hasta </w:t>
      </w:r>
      <w:r>
        <w:rPr>
          <w:rFonts w:ascii="Calibri" w:cs="Calibri" w:eastAsia="Calibri" w:hAnsi="Calibri"/>
          <w:b/>
          <w:bCs/>
          <w:color w:val="1B1B1B"/>
          <w:sz w:val="21"/>
          <w:szCs w:val="21"/>
        </w:rPr>
        <w:t xml:space="preserve">dos (2) rondas de revisión</w:t>
      </w:r>
      <w:r>
        <w:rPr>
          <w:rFonts w:ascii="Calibri" w:cs="Calibri" w:eastAsia="Calibri" w:hAnsi="Calibri"/>
          <w:color w:val="1B1B1B"/>
          <w:sz w:val="21"/>
          <w:szCs w:val="21"/>
        </w:rPr>
        <w:t xml:space="preserve">. Los cambios adicionales, o los que se pidan sobre una pieza ya aprobada o publicada, se considerarán trabajo adicional y podrán cotizarse por separado.</w:t>
      </w:r>
    </w:p>
    <w:p>
      <w:pPr>
        <w:tabs>
          <w:tab w:val="left" w:pos="600"/>
        </w:tabs>
        <w:spacing w:after="110" w:line="300"/>
        <w:ind w:left="600" w:hanging="600"/>
        <w:jc w:val="both"/>
      </w:pPr>
      <w:r>
        <w:rPr>
          <w:rFonts w:ascii="Calibri" w:cs="Calibri" w:eastAsia="Calibri" w:hAnsi="Calibri"/>
          <w:b/>
          <w:bCs/>
          <w:color w:val="00677E"/>
          <w:sz w:val="21"/>
          <w:szCs w:val="21"/>
        </w:rPr>
        <w:t xml:space="preserve">12.3	</w:t>
      </w:r>
      <w:r>
        <w:rPr>
          <w:rFonts w:ascii="Calibri" w:cs="Calibri" w:eastAsia="Calibri" w:hAnsi="Calibri"/>
          <w:color w:val="1B1B1B"/>
          <w:sz w:val="21"/>
          <w:szCs w:val="21"/>
        </w:rPr>
        <w:t xml:space="preserve">Se considera aprobación válida la que se dé por escrito por el canal de comunicación del proyecto, incluido el mensaje de WhatsApp o el correo electrónico.</w:t>
      </w:r>
    </w:p>
    <w:p>
      <w:pPr>
        <w:keepNext/>
        <w:pBdr>
          <w:bottom w:val="single" w:color="C7D9DD" w:sz="4" w:space="4"/>
        </w:pBdr>
        <w:spacing w:after="140" w:before="300"/>
      </w:pPr>
      <w:r>
        <w:rPr>
          <w:rFonts w:ascii="Calibri" w:cs="Calibri" w:eastAsia="Calibri" w:hAnsi="Calibri"/>
          <w:b/>
          <w:bCs/>
          <w:color w:val="079CB5"/>
          <w:spacing w:val="24"/>
          <w:sz w:val="18"/>
          <w:szCs w:val="18"/>
        </w:rPr>
        <w:t xml:space="preserve">CLÁUSULA DÉCIMA TERCERA</w:t>
      </w:r>
      <w:r>
        <w:rPr>
          <w:rFonts w:ascii="Georgia" w:cs="Georgia" w:eastAsia="Georgia" w:hAnsi="Georgia"/>
          <w:b/>
          <w:bCs/>
          <w:color w:val="1B1B1B"/>
          <w:sz w:val="23"/>
          <w:szCs w:val="23"/>
        </w:rPr>
        <w:t xml:space="preserve">   Dependencias y desplazamiento de plazos</w:t>
      </w:r>
    </w:p>
    <w:p>
      <w:pPr>
        <w:tabs>
          <w:tab w:val="left" w:pos="600"/>
        </w:tabs>
        <w:spacing w:after="110" w:line="300"/>
        <w:ind w:left="600" w:hanging="600"/>
        <w:jc w:val="both"/>
      </w:pPr>
      <w:r>
        <w:rPr>
          <w:rFonts w:ascii="Calibri" w:cs="Calibri" w:eastAsia="Calibri" w:hAnsi="Calibri"/>
          <w:b/>
          <w:bCs/>
          <w:color w:val="00677E"/>
          <w:sz w:val="21"/>
          <w:szCs w:val="21"/>
        </w:rPr>
        <w:t xml:space="preserve">13.1	</w:t>
      </w:r>
      <w:r>
        <w:rPr>
          <w:rFonts w:ascii="Calibri" w:cs="Calibri" w:eastAsia="Calibri" w:hAnsi="Calibri"/>
          <w:color w:val="1B1B1B"/>
          <w:sz w:val="21"/>
          <w:szCs w:val="21"/>
        </w:rPr>
        <w:t xml:space="preserve">Cuando un entregable de LA AGENCIA dependa de un insumo, una aprobación o una respuesta de EL CLIENTE o de su contacto técnico, y estos lleguen fuera del plazo de la cláusula 11.4 o del que las partes hayan acordado, </w:t>
      </w:r>
      <w:r>
        <w:rPr>
          <w:rFonts w:ascii="Calibri" w:cs="Calibri" w:eastAsia="Calibri" w:hAnsi="Calibri"/>
          <w:b/>
          <w:bCs/>
          <w:color w:val="1B1B1B"/>
          <w:sz w:val="21"/>
          <w:szCs w:val="21"/>
        </w:rPr>
        <w:t xml:space="preserve">el plazo del entregable se desplazará por el mismo número de días del retraso</w:t>
      </w:r>
      <w:r>
        <w:rPr>
          <w:rFonts w:ascii="Calibri" w:cs="Calibri" w:eastAsia="Calibri" w:hAnsi="Calibri"/>
          <w:color w:val="1B1B1B"/>
          <w:sz w:val="21"/>
          <w:szCs w:val="21"/>
        </w:rPr>
        <w:t xml:space="preserve">, sin que ello constituya incumplimiento de LA AGENCIA.</w:t>
      </w:r>
    </w:p>
    <w:p>
      <w:pPr>
        <w:tabs>
          <w:tab w:val="left" w:pos="600"/>
        </w:tabs>
        <w:spacing w:after="110" w:line="300"/>
        <w:ind w:left="600" w:hanging="600"/>
        <w:jc w:val="both"/>
      </w:pPr>
      <w:r>
        <w:rPr>
          <w:rFonts w:ascii="Calibri" w:cs="Calibri" w:eastAsia="Calibri" w:hAnsi="Calibri"/>
          <w:b/>
          <w:bCs/>
          <w:color w:val="00677E"/>
          <w:sz w:val="21"/>
          <w:szCs w:val="21"/>
        </w:rPr>
        <w:t xml:space="preserve">13.2	</w:t>
      </w:r>
      <w:r>
        <w:rPr>
          <w:rFonts w:ascii="Calibri" w:cs="Calibri" w:eastAsia="Calibri" w:hAnsi="Calibri"/>
          <w:color w:val="1B1B1B"/>
          <w:sz w:val="21"/>
          <w:szCs w:val="21"/>
        </w:rPr>
        <w:t xml:space="preserve">Los retrasos atribuibles a EL CLIENTE no suspenden ni reducen la obligación de pago de los honorarios.</w:t>
      </w:r>
    </w:p>
    <w:p>
      <w:pPr>
        <w:tabs>
          <w:tab w:val="left" w:pos="600"/>
        </w:tabs>
        <w:spacing w:after="110" w:line="300"/>
        <w:ind w:left="600" w:hanging="600"/>
        <w:jc w:val="both"/>
      </w:pPr>
      <w:r>
        <w:rPr>
          <w:rFonts w:ascii="Calibri" w:cs="Calibri" w:eastAsia="Calibri" w:hAnsi="Calibri"/>
          <w:b/>
          <w:bCs/>
          <w:color w:val="00677E"/>
          <w:sz w:val="21"/>
          <w:szCs w:val="21"/>
        </w:rPr>
        <w:t xml:space="preserve">13.3	</w:t>
      </w:r>
      <w:r>
        <w:rPr>
          <w:rFonts w:ascii="Calibri" w:cs="Calibri" w:eastAsia="Calibri" w:hAnsi="Calibri"/>
          <w:color w:val="1B1B1B"/>
          <w:sz w:val="21"/>
          <w:szCs w:val="21"/>
        </w:rPr>
        <w:t xml:space="preserve">LA AGENCIA notificará por escrito cada dependencia vencida en cuanto se produzca, indicando el entregable afectado.</w:t>
      </w:r>
    </w:p>
    <w:p>
      <w:pPr>
        <w:keepNext/>
        <w:pBdr>
          <w:bottom w:val="single" w:color="C7D9DD" w:sz="4" w:space="4"/>
        </w:pBdr>
        <w:spacing w:after="140" w:before="300"/>
      </w:pPr>
      <w:r>
        <w:rPr>
          <w:rFonts w:ascii="Calibri" w:cs="Calibri" w:eastAsia="Calibri" w:hAnsi="Calibri"/>
          <w:b/>
          <w:bCs/>
          <w:color w:val="079CB5"/>
          <w:spacing w:val="24"/>
          <w:sz w:val="18"/>
          <w:szCs w:val="18"/>
        </w:rPr>
        <w:t xml:space="preserve">CLÁUSULA DÉCIMA CUARTA</w:t>
      </w:r>
      <w:r>
        <w:rPr>
          <w:rFonts w:ascii="Georgia" w:cs="Georgia" w:eastAsia="Georgia" w:hAnsi="Georgia"/>
          <w:b/>
          <w:bCs/>
          <w:color w:val="1B1B1B"/>
          <w:sz w:val="23"/>
          <w:szCs w:val="23"/>
        </w:rPr>
        <w:t xml:space="preserve">   Metas de referencia y naturaleza de la obligación</w:t>
      </w:r>
    </w:p>
    <w:p>
      <w:pPr>
        <w:tabs>
          <w:tab w:val="left" w:pos="600"/>
        </w:tabs>
        <w:spacing w:after="110" w:line="300"/>
        <w:ind w:left="600" w:hanging="600"/>
        <w:jc w:val="both"/>
      </w:pPr>
      <w:r>
        <w:rPr>
          <w:rFonts w:ascii="Calibri" w:cs="Calibri" w:eastAsia="Calibri" w:hAnsi="Calibri"/>
          <w:b/>
          <w:bCs/>
          <w:color w:val="00677E"/>
          <w:sz w:val="21"/>
          <w:szCs w:val="21"/>
        </w:rPr>
        <w:t xml:space="preserve">14.1	</w:t>
      </w:r>
      <w:r>
        <w:rPr>
          <w:rFonts w:ascii="Calibri" w:cs="Calibri" w:eastAsia="Calibri" w:hAnsi="Calibri"/>
          <w:color w:val="1B1B1B"/>
          <w:sz w:val="21"/>
          <w:szCs w:val="21"/>
        </w:rPr>
        <w:t xml:space="preserve">Las metas del </w:t>
      </w:r>
      <w:r>
        <w:rPr>
          <w:rFonts w:ascii="Calibri" w:cs="Calibri" w:eastAsia="Calibri" w:hAnsi="Calibri"/>
          <w:b/>
          <w:bCs/>
          <w:color w:val="1B1B1B"/>
          <w:sz w:val="21"/>
          <w:szCs w:val="21"/>
        </w:rPr>
        <w:t xml:space="preserve">Anexo C</w:t>
      </w:r>
      <w:r>
        <w:rPr>
          <w:rFonts w:ascii="Calibri" w:cs="Calibri" w:eastAsia="Calibri" w:hAnsi="Calibri"/>
          <w:color w:val="1B1B1B"/>
          <w:sz w:val="21"/>
          <w:szCs w:val="21"/>
        </w:rPr>
        <w:t xml:space="preserve"> son </w:t>
      </w:r>
      <w:r>
        <w:rPr>
          <w:rFonts w:ascii="Calibri" w:cs="Calibri" w:eastAsia="Calibri" w:hAnsi="Calibri"/>
          <w:b/>
          <w:bCs/>
          <w:color w:val="1B1B1B"/>
          <w:sz w:val="21"/>
          <w:szCs w:val="21"/>
        </w:rPr>
        <w:t xml:space="preserve">objetivos de referencia</w:t>
      </w:r>
      <w:r>
        <w:rPr>
          <w:rFonts w:ascii="Calibri" w:cs="Calibri" w:eastAsia="Calibri" w:hAnsi="Calibri"/>
          <w:color w:val="1B1B1B"/>
          <w:sz w:val="21"/>
          <w:szCs w:val="21"/>
        </w:rPr>
        <w:t xml:space="preserve"> para orientar y evaluar el trabajo. La obligación de LA AGENCIA es </w:t>
      </w:r>
      <w:r>
        <w:rPr>
          <w:rFonts w:ascii="Calibri" w:cs="Calibri" w:eastAsia="Calibri" w:hAnsi="Calibri"/>
          <w:b/>
          <w:bCs/>
          <w:color w:val="1B1B1B"/>
          <w:sz w:val="21"/>
          <w:szCs w:val="21"/>
        </w:rPr>
        <w:t xml:space="preserve">de medios y no de resultado</w:t>
      </w:r>
      <w:r>
        <w:rPr>
          <w:rFonts w:ascii="Calibri" w:cs="Calibri" w:eastAsia="Calibri" w:hAnsi="Calibri"/>
          <w:color w:val="1B1B1B"/>
          <w:sz w:val="21"/>
          <w:szCs w:val="21"/>
        </w:rPr>
        <w:t xml:space="preserve">: se compromete a ejecutar con diligencia profesional la estrategia acordada, no a garantizar un número determinado de descargas, suscriptores o ventas.</w:t>
      </w:r>
    </w:p>
    <w:p>
      <w:pPr>
        <w:tabs>
          <w:tab w:val="left" w:pos="600"/>
        </w:tabs>
        <w:spacing w:after="110" w:line="300"/>
        <w:ind w:left="600" w:hanging="600"/>
        <w:jc w:val="both"/>
      </w:pPr>
      <w:r>
        <w:rPr>
          <w:rFonts w:ascii="Calibri" w:cs="Calibri" w:eastAsia="Calibri" w:hAnsi="Calibri"/>
          <w:b/>
          <w:bCs/>
          <w:color w:val="00677E"/>
          <w:sz w:val="21"/>
          <w:szCs w:val="21"/>
        </w:rPr>
        <w:t xml:space="preserve">14.2	</w:t>
      </w:r>
      <w:r>
        <w:rPr>
          <w:rFonts w:ascii="Calibri" w:cs="Calibri" w:eastAsia="Calibri" w:hAnsi="Calibri"/>
          <w:color w:val="1B1B1B"/>
          <w:sz w:val="21"/>
          <w:szCs w:val="21"/>
        </w:rPr>
        <w:t xml:space="preserve">Las partes reconocen que esas metas dependen también de factores ajenos a LA AGENCIA: el funcionamiento y la fecha de publicación de la aplicación, los métodos de pago disponibles para el usuario, el precio, la existencia de prueba gratuita, el presupuesto de pauta, las políticas de Meta, Apple y Google, y la instrumentación de analítica dentro de la aplicación.</w:t>
      </w:r>
    </w:p>
    <w:p>
      <w:pPr>
        <w:tabs>
          <w:tab w:val="left" w:pos="600"/>
        </w:tabs>
        <w:spacing w:after="110" w:line="300"/>
        <w:ind w:left="600" w:hanging="600"/>
        <w:jc w:val="both"/>
      </w:pPr>
      <w:r>
        <w:rPr>
          <w:rFonts w:ascii="Calibri" w:cs="Calibri" w:eastAsia="Calibri" w:hAnsi="Calibri"/>
          <w:b/>
          <w:bCs/>
          <w:color w:val="00677E"/>
          <w:sz w:val="21"/>
          <w:szCs w:val="21"/>
        </w:rPr>
        <w:t xml:space="preserve">14.3	</w:t>
      </w:r>
      <w:r>
        <w:rPr>
          <w:rFonts w:ascii="Calibri" w:cs="Calibri" w:eastAsia="Calibri" w:hAnsi="Calibri"/>
          <w:color w:val="1B1B1B"/>
          <w:sz w:val="21"/>
          <w:szCs w:val="21"/>
        </w:rPr>
        <w:t xml:space="preserve">Las metas a 90 días se cuentan </w:t>
      </w:r>
      <w:r>
        <w:rPr>
          <w:rFonts w:ascii="Calibri" w:cs="Calibri" w:eastAsia="Calibri" w:hAnsi="Calibri"/>
          <w:b/>
          <w:bCs/>
          <w:color w:val="1B1B1B"/>
          <w:sz w:val="21"/>
          <w:szCs w:val="21"/>
        </w:rPr>
        <w:t xml:space="preserve">desde la fecha efectiva de publicación de la aplicación en tiendas</w:t>
      </w:r>
      <w:r>
        <w:rPr>
          <w:rFonts w:ascii="Calibri" w:cs="Calibri" w:eastAsia="Calibri" w:hAnsi="Calibri"/>
          <w:color w:val="1B1B1B"/>
          <w:sz w:val="21"/>
          <w:szCs w:val="21"/>
        </w:rPr>
        <w:t xml:space="preserve">. Las partes podrán revisarlas de mutuo acuerdo cuando cambie alguna de las condiciones de la cláusula 14.2.</w:t>
      </w:r>
    </w:p>
    <w:p>
      <w:pPr>
        <w:keepNext/>
        <w:pBdr>
          <w:bottom w:val="single" w:color="C7D9DD" w:sz="4" w:space="4"/>
        </w:pBdr>
        <w:spacing w:after="140" w:before="300"/>
      </w:pPr>
      <w:r>
        <w:rPr>
          <w:rFonts w:ascii="Calibri" w:cs="Calibri" w:eastAsia="Calibri" w:hAnsi="Calibri"/>
          <w:b/>
          <w:bCs/>
          <w:color w:val="079CB5"/>
          <w:spacing w:val="24"/>
          <w:sz w:val="18"/>
          <w:szCs w:val="18"/>
        </w:rPr>
        <w:t xml:space="preserve">CLÁUSULA DÉCIMA QUINTA</w:t>
      </w:r>
      <w:r>
        <w:rPr>
          <w:rFonts w:ascii="Georgia" w:cs="Georgia" w:eastAsia="Georgia" w:hAnsi="Georgia"/>
          <w:b/>
          <w:bCs/>
          <w:color w:val="1B1B1B"/>
          <w:sz w:val="23"/>
          <w:szCs w:val="23"/>
        </w:rPr>
        <w:t xml:space="preserve">   Propiedad intelectual</w:t>
      </w:r>
    </w:p>
    <w:p>
      <w:pPr>
        <w:tabs>
          <w:tab w:val="left" w:pos="600"/>
        </w:tabs>
        <w:spacing w:after="110" w:line="300"/>
        <w:ind w:left="600" w:hanging="600"/>
        <w:jc w:val="both"/>
      </w:pPr>
      <w:r>
        <w:rPr>
          <w:rFonts w:ascii="Calibri" w:cs="Calibri" w:eastAsia="Calibri" w:hAnsi="Calibri"/>
          <w:b/>
          <w:bCs/>
          <w:color w:val="00677E"/>
          <w:sz w:val="21"/>
          <w:szCs w:val="21"/>
        </w:rPr>
        <w:t xml:space="preserve">15.1	</w:t>
      </w:r>
      <w:r>
        <w:rPr>
          <w:rFonts w:ascii="Calibri" w:cs="Calibri" w:eastAsia="Calibri" w:hAnsi="Calibri"/>
          <w:color w:val="1B1B1B"/>
          <w:sz w:val="21"/>
          <w:szCs w:val="21"/>
        </w:rPr>
        <w:t xml:space="preserve">Una vez pagados íntegramente los honorarios del período correspondiente, los derechos patrimoniales sobre los entregables finales y aprobados de ese período </w:t>
      </w:r>
      <w:r>
        <w:rPr>
          <w:rFonts w:ascii="Calibri" w:cs="Calibri" w:eastAsia="Calibri" w:hAnsi="Calibri"/>
          <w:b/>
          <w:bCs/>
          <w:color w:val="1B1B1B"/>
          <w:sz w:val="21"/>
          <w:szCs w:val="21"/>
        </w:rPr>
        <w:t xml:space="preserve">pasan a ser de EL CLIENTE</w:t>
      </w:r>
      <w:r>
        <w:rPr>
          <w:rFonts w:ascii="Calibri" w:cs="Calibri" w:eastAsia="Calibri" w:hAnsi="Calibri"/>
          <w:color w:val="1B1B1B"/>
          <w:sz w:val="21"/>
          <w:szCs w:val="21"/>
        </w:rPr>
        <w:t xml:space="preserve">, quien podrá usarlos, modificarlos y reproducirlos sin limitación.</w:t>
      </w:r>
    </w:p>
    <w:p>
      <w:pPr>
        <w:tabs>
          <w:tab w:val="left" w:pos="600"/>
        </w:tabs>
        <w:spacing w:after="110" w:line="300"/>
        <w:ind w:left="600" w:hanging="600"/>
        <w:jc w:val="both"/>
      </w:pPr>
      <w:r>
        <w:rPr>
          <w:rFonts w:ascii="Calibri" w:cs="Calibri" w:eastAsia="Calibri" w:hAnsi="Calibri"/>
          <w:b/>
          <w:bCs/>
          <w:color w:val="00677E"/>
          <w:sz w:val="21"/>
          <w:szCs w:val="21"/>
        </w:rPr>
        <w:t xml:space="preserve">15.2	</w:t>
      </w:r>
      <w:r>
        <w:rPr>
          <w:rFonts w:ascii="Calibri" w:cs="Calibri" w:eastAsia="Calibri" w:hAnsi="Calibri"/>
          <w:color w:val="1B1B1B"/>
          <w:sz w:val="21"/>
          <w:szCs w:val="21"/>
        </w:rPr>
        <w:t xml:space="preserve">LA AGENCIA conserva la titularidad de sus metodologías, plantillas, herramientas y conocimientos generales, así como de las propuestas y piezas no aprobadas ni pagadas.</w:t>
      </w:r>
    </w:p>
    <w:p>
      <w:pPr>
        <w:tabs>
          <w:tab w:val="left" w:pos="600"/>
        </w:tabs>
        <w:spacing w:after="110" w:line="300"/>
        <w:ind w:left="600" w:hanging="600"/>
        <w:jc w:val="both"/>
      </w:pPr>
      <w:r>
        <w:rPr>
          <w:rFonts w:ascii="Calibri" w:cs="Calibri" w:eastAsia="Calibri" w:hAnsi="Calibri"/>
          <w:b/>
          <w:bCs/>
          <w:color w:val="00677E"/>
          <w:sz w:val="21"/>
          <w:szCs w:val="21"/>
        </w:rPr>
        <w:t xml:space="preserve">15.3	</w:t>
      </w:r>
      <w:r>
        <w:rPr>
          <w:rFonts w:ascii="Calibri" w:cs="Calibri" w:eastAsia="Calibri" w:hAnsi="Calibri"/>
          <w:color w:val="1B1B1B"/>
          <w:sz w:val="21"/>
          <w:szCs w:val="21"/>
        </w:rPr>
        <w:t xml:space="preserve">El material de grabación en bruto se entregará a EL CLIENTE si lo solicita por escrito al término del contrato.</w:t>
      </w:r>
    </w:p>
    <w:p>
      <w:pPr>
        <w:tabs>
          <w:tab w:val="left" w:pos="600"/>
        </w:tabs>
        <w:spacing w:after="110" w:line="300"/>
        <w:ind w:left="600" w:hanging="600"/>
        <w:jc w:val="both"/>
      </w:pPr>
      <w:r>
        <w:rPr>
          <w:rFonts w:ascii="Calibri" w:cs="Calibri" w:eastAsia="Calibri" w:hAnsi="Calibri"/>
          <w:b/>
          <w:bCs/>
          <w:color w:val="00677E"/>
          <w:sz w:val="21"/>
          <w:szCs w:val="21"/>
        </w:rPr>
        <w:t xml:space="preserve">15.4	</w:t>
      </w:r>
      <w:r>
        <w:rPr>
          <w:rFonts w:ascii="Calibri" w:cs="Calibri" w:eastAsia="Calibri" w:hAnsi="Calibri"/>
          <w:color w:val="1B1B1B"/>
          <w:sz w:val="21"/>
          <w:szCs w:val="21"/>
        </w:rPr>
        <w:t xml:space="preserve">LA AGENCIA podrá mencionar el proyecto e incluir piezas publicadas en su portafolio, salvo que EL CLIENTE se oponga por escrito.</w:t>
      </w:r>
    </w:p>
    <w:p>
      <w:pPr>
        <w:keepNext/>
        <w:pBdr>
          <w:bottom w:val="single" w:color="C7D9DD" w:sz="4" w:space="4"/>
        </w:pBdr>
        <w:spacing w:after="140" w:before="300"/>
      </w:pPr>
      <w:r>
        <w:rPr>
          <w:rFonts w:ascii="Calibri" w:cs="Calibri" w:eastAsia="Calibri" w:hAnsi="Calibri"/>
          <w:b/>
          <w:bCs/>
          <w:color w:val="079CB5"/>
          <w:spacing w:val="24"/>
          <w:sz w:val="18"/>
          <w:szCs w:val="18"/>
        </w:rPr>
        <w:t xml:space="preserve">CLÁUSULA DÉCIMA SEXTA</w:t>
      </w:r>
      <w:r>
        <w:rPr>
          <w:rFonts w:ascii="Georgia" w:cs="Georgia" w:eastAsia="Georgia" w:hAnsi="Georgia"/>
          <w:b/>
          <w:bCs/>
          <w:color w:val="1B1B1B"/>
          <w:sz w:val="23"/>
          <w:szCs w:val="23"/>
        </w:rPr>
        <w:t xml:space="preserve">   Derechos de imagen y testimonios</w:t>
      </w:r>
    </w:p>
    <w:p>
      <w:pPr>
        <w:tabs>
          <w:tab w:val="left" w:pos="600"/>
        </w:tabs>
        <w:spacing w:after="110" w:line="300"/>
        <w:ind w:left="600" w:hanging="600"/>
        <w:jc w:val="both"/>
      </w:pPr>
      <w:r>
        <w:rPr>
          <w:rFonts w:ascii="Calibri" w:cs="Calibri" w:eastAsia="Calibri" w:hAnsi="Calibri"/>
          <w:b/>
          <w:bCs/>
          <w:color w:val="00677E"/>
          <w:sz w:val="21"/>
          <w:szCs w:val="21"/>
        </w:rPr>
        <w:t xml:space="preserve">16.1	</w:t>
      </w:r>
      <w:r>
        <w:rPr>
          <w:rFonts w:ascii="Calibri" w:cs="Calibri" w:eastAsia="Calibri" w:hAnsi="Calibri"/>
          <w:color w:val="1B1B1B"/>
          <w:sz w:val="21"/>
          <w:szCs w:val="21"/>
        </w:rPr>
        <w:t xml:space="preserve">EL CLIENTE autoriza, y su representante legal consiente a título personal, el uso del nombre, la imagen y la voz de este último en las piezas de comunicación de Kenia producidas bajo este contrato, durante su vigencia y mientras esas piezas permanezcan publicadas en los canales de la marca.</w:t>
      </w:r>
    </w:p>
    <w:p>
      <w:pPr>
        <w:tabs>
          <w:tab w:val="left" w:pos="600"/>
        </w:tabs>
        <w:spacing w:after="110" w:line="300"/>
        <w:ind w:left="600" w:hanging="600"/>
        <w:jc w:val="both"/>
      </w:pPr>
      <w:r>
        <w:rPr>
          <w:rFonts w:ascii="Calibri" w:cs="Calibri" w:eastAsia="Calibri" w:hAnsi="Calibri"/>
          <w:b/>
          <w:bCs/>
          <w:color w:val="00677E"/>
          <w:sz w:val="21"/>
          <w:szCs w:val="21"/>
        </w:rPr>
        <w:t xml:space="preserve">16.2	</w:t>
      </w:r>
      <w:r>
        <w:rPr>
          <w:rFonts w:ascii="Calibri" w:cs="Calibri" w:eastAsia="Calibri" w:hAnsi="Calibri"/>
          <w:color w:val="1B1B1B"/>
          <w:sz w:val="21"/>
          <w:szCs w:val="21"/>
        </w:rPr>
        <w:t xml:space="preserve">Para cada tercero que aparezca en las piezas —miembros del box, entrevistados, asistentes a eventos— LA AGENCIA recabará una </w:t>
      </w:r>
      <w:r>
        <w:rPr>
          <w:rFonts w:ascii="Calibri" w:cs="Calibri" w:eastAsia="Calibri" w:hAnsi="Calibri"/>
          <w:b/>
          <w:bCs/>
          <w:color w:val="1B1B1B"/>
          <w:sz w:val="21"/>
          <w:szCs w:val="21"/>
        </w:rPr>
        <w:t xml:space="preserve">autorización escrita de uso de imagen</w:t>
      </w:r>
      <w:r>
        <w:rPr>
          <w:rFonts w:ascii="Calibri" w:cs="Calibri" w:eastAsia="Calibri" w:hAnsi="Calibri"/>
          <w:color w:val="1B1B1B"/>
          <w:sz w:val="21"/>
          <w:szCs w:val="21"/>
        </w:rPr>
        <w:t xml:space="preserve"> antes de la publicación. EL CLIENTE colaborará en obtenerlas.</w:t>
      </w:r>
    </w:p>
    <w:p>
      <w:pPr>
        <w:tabs>
          <w:tab w:val="left" w:pos="600"/>
        </w:tabs>
        <w:spacing w:after="110" w:line="300"/>
        <w:ind w:left="600" w:hanging="600"/>
        <w:jc w:val="both"/>
      </w:pPr>
      <w:r>
        <w:rPr>
          <w:rFonts w:ascii="Calibri" w:cs="Calibri" w:eastAsia="Calibri" w:hAnsi="Calibri"/>
          <w:b/>
          <w:bCs/>
          <w:color w:val="00677E"/>
          <w:sz w:val="21"/>
          <w:szCs w:val="21"/>
        </w:rPr>
        <w:t xml:space="preserve">16.3	</w:t>
      </w:r>
      <w:r>
        <w:rPr>
          <w:rFonts w:ascii="Calibri" w:cs="Calibri" w:eastAsia="Calibri" w:hAnsi="Calibri"/>
          <w:color w:val="1B1B1B"/>
          <w:sz w:val="21"/>
          <w:szCs w:val="21"/>
        </w:rPr>
        <w:t xml:space="preserve">Las reseñas en tiendas de aplicaciones se solicitarán </w:t>
      </w:r>
      <w:r>
        <w:rPr>
          <w:rFonts w:ascii="Calibri" w:cs="Calibri" w:eastAsia="Calibri" w:hAnsi="Calibri"/>
          <w:b/>
          <w:bCs/>
          <w:color w:val="1B1B1B"/>
          <w:sz w:val="21"/>
          <w:szCs w:val="21"/>
        </w:rPr>
        <w:t xml:space="preserve">sin pago, sin contraprestación y sin dictar su contenido</w:t>
      </w:r>
      <w:r>
        <w:rPr>
          <w:rFonts w:ascii="Calibri" w:cs="Calibri" w:eastAsia="Calibri" w:hAnsi="Calibri"/>
          <w:color w:val="1B1B1B"/>
          <w:sz w:val="21"/>
          <w:szCs w:val="21"/>
        </w:rPr>
        <w:t xml:space="preserve">, conforme a las políticas de Apple y Google.</w:t>
      </w:r>
    </w:p>
    <w:p>
      <w:pPr>
        <w:keepNext/>
        <w:pBdr>
          <w:bottom w:val="single" w:color="C7D9DD" w:sz="4" w:space="4"/>
        </w:pBdr>
        <w:spacing w:after="140" w:before="300"/>
      </w:pPr>
      <w:r>
        <w:rPr>
          <w:rFonts w:ascii="Calibri" w:cs="Calibri" w:eastAsia="Calibri" w:hAnsi="Calibri"/>
          <w:b/>
          <w:bCs/>
          <w:color w:val="079CB5"/>
          <w:spacing w:val="24"/>
          <w:sz w:val="18"/>
          <w:szCs w:val="18"/>
        </w:rPr>
        <w:t xml:space="preserve">CLÁUSULA DÉCIMA SÉPTIMA</w:t>
      </w:r>
      <w:r>
        <w:rPr>
          <w:rFonts w:ascii="Georgia" w:cs="Georgia" w:eastAsia="Georgia" w:hAnsi="Georgia"/>
          <w:b/>
          <w:bCs/>
          <w:color w:val="1B1B1B"/>
          <w:sz w:val="23"/>
          <w:szCs w:val="23"/>
        </w:rPr>
        <w:t xml:space="preserve">   Confidencialidad y datos personales</w:t>
      </w:r>
    </w:p>
    <w:p>
      <w:pPr>
        <w:tabs>
          <w:tab w:val="left" w:pos="600"/>
        </w:tabs>
        <w:spacing w:after="110" w:line="300"/>
        <w:ind w:left="600" w:hanging="600"/>
        <w:jc w:val="both"/>
      </w:pPr>
      <w:r>
        <w:rPr>
          <w:rFonts w:ascii="Calibri" w:cs="Calibri" w:eastAsia="Calibri" w:hAnsi="Calibri"/>
          <w:b/>
          <w:bCs/>
          <w:color w:val="00677E"/>
          <w:sz w:val="21"/>
          <w:szCs w:val="21"/>
        </w:rPr>
        <w:t xml:space="preserve">17.1	</w:t>
      </w:r>
      <w:r>
        <w:rPr>
          <w:rFonts w:ascii="Calibri" w:cs="Calibri" w:eastAsia="Calibri" w:hAnsi="Calibri"/>
          <w:color w:val="1B1B1B"/>
          <w:sz w:val="21"/>
          <w:szCs w:val="21"/>
        </w:rPr>
        <w:t xml:space="preserve">Cada parte mantendrá en reserva la información técnica, comercial y financiera de la otra a la que tenga acceso con ocasión de este contrato, y no la divulgará a terceros sin autorización escrita. Esta obligación subsiste durante dos (2) años tras la terminación del contrato.</w:t>
      </w:r>
    </w:p>
    <w:p>
      <w:pPr>
        <w:tabs>
          <w:tab w:val="left" w:pos="600"/>
        </w:tabs>
        <w:spacing w:after="110" w:line="300"/>
        <w:ind w:left="600" w:hanging="600"/>
        <w:jc w:val="both"/>
      </w:pPr>
      <w:r>
        <w:rPr>
          <w:rFonts w:ascii="Calibri" w:cs="Calibri" w:eastAsia="Calibri" w:hAnsi="Calibri"/>
          <w:b/>
          <w:bCs/>
          <w:color w:val="00677E"/>
          <w:sz w:val="21"/>
          <w:szCs w:val="21"/>
        </w:rPr>
        <w:t xml:space="preserve">17.2	</w:t>
      </w:r>
      <w:r>
        <w:rPr>
          <w:rFonts w:ascii="Calibri" w:cs="Calibri" w:eastAsia="Calibri" w:hAnsi="Calibri"/>
          <w:color w:val="1B1B1B"/>
          <w:sz w:val="21"/>
          <w:szCs w:val="21"/>
        </w:rPr>
        <w:t xml:space="preserve">Los datos personales de los entrevistados, de los miembros de la lista de espera y de cualquier persona que participe en el proyecto se usarán solo para los fines del proyecto, y no se cederán a terceros.</w:t>
      </w:r>
    </w:p>
    <w:p>
      <w:pPr>
        <w:tabs>
          <w:tab w:val="left" w:pos="600"/>
        </w:tabs>
        <w:spacing w:after="110" w:line="300"/>
        <w:ind w:left="600" w:hanging="600"/>
        <w:jc w:val="both"/>
      </w:pPr>
      <w:r>
        <w:rPr>
          <w:rFonts w:ascii="Calibri" w:cs="Calibri" w:eastAsia="Calibri" w:hAnsi="Calibri"/>
          <w:b/>
          <w:bCs/>
          <w:color w:val="00677E"/>
          <w:sz w:val="21"/>
          <w:szCs w:val="21"/>
        </w:rPr>
        <w:t xml:space="preserve">17.3	</w:t>
      </w:r>
      <w:r>
        <w:rPr>
          <w:rFonts w:ascii="Calibri" w:cs="Calibri" w:eastAsia="Calibri" w:hAnsi="Calibri"/>
          <w:color w:val="1B1B1B"/>
          <w:sz w:val="21"/>
          <w:szCs w:val="21"/>
        </w:rPr>
        <w:t xml:space="preserve">No se considera confidencial la información que ya sea pública o que deba revelarse por mandato legal o judicial.</w:t>
      </w:r>
    </w:p>
    <w:p>
      <w:pPr>
        <w:keepNext/>
        <w:pBdr>
          <w:bottom w:val="single" w:color="C7D9DD" w:sz="4" w:space="4"/>
        </w:pBdr>
        <w:spacing w:after="140" w:before="300"/>
      </w:pPr>
      <w:r>
        <w:rPr>
          <w:rFonts w:ascii="Calibri" w:cs="Calibri" w:eastAsia="Calibri" w:hAnsi="Calibri"/>
          <w:b/>
          <w:bCs/>
          <w:color w:val="079CB5"/>
          <w:spacing w:val="24"/>
          <w:sz w:val="18"/>
          <w:szCs w:val="18"/>
        </w:rPr>
        <w:t xml:space="preserve">CLÁUSULA DÉCIMA OCTAVA</w:t>
      </w:r>
      <w:r>
        <w:rPr>
          <w:rFonts w:ascii="Georgia" w:cs="Georgia" w:eastAsia="Georgia" w:hAnsi="Georgia"/>
          <w:b/>
          <w:bCs/>
          <w:color w:val="1B1B1B"/>
          <w:sz w:val="23"/>
          <w:szCs w:val="23"/>
        </w:rPr>
        <w:t xml:space="preserve">   Cuentas, accesos y activos digitales</w:t>
      </w:r>
    </w:p>
    <w:p>
      <w:pPr>
        <w:tabs>
          <w:tab w:val="left" w:pos="600"/>
        </w:tabs>
        <w:spacing w:after="110" w:line="300"/>
        <w:ind w:left="600" w:hanging="600"/>
        <w:jc w:val="both"/>
      </w:pPr>
      <w:r>
        <w:rPr>
          <w:rFonts w:ascii="Calibri" w:cs="Calibri" w:eastAsia="Calibri" w:hAnsi="Calibri"/>
          <w:b/>
          <w:bCs/>
          <w:color w:val="00677E"/>
          <w:sz w:val="21"/>
          <w:szCs w:val="21"/>
        </w:rPr>
        <w:t xml:space="preserve">18.1	</w:t>
      </w:r>
      <w:r>
        <w:rPr>
          <w:rFonts w:ascii="Calibri" w:cs="Calibri" w:eastAsia="Calibri" w:hAnsi="Calibri"/>
          <w:color w:val="1B1B1B"/>
          <w:sz w:val="21"/>
          <w:szCs w:val="21"/>
        </w:rPr>
        <w:t xml:space="preserve">Las cuentas de redes sociales, el administrador comercial de Meta, el canal de WhatsApp de la lista de espera, los dominios y los demás activos digitales de Kenia son </w:t>
      </w:r>
      <w:r>
        <w:rPr>
          <w:rFonts w:ascii="Calibri" w:cs="Calibri" w:eastAsia="Calibri" w:hAnsi="Calibri"/>
          <w:b/>
          <w:bCs/>
          <w:color w:val="1B1B1B"/>
          <w:sz w:val="21"/>
          <w:szCs w:val="21"/>
        </w:rPr>
        <w:t xml:space="preserve">propiedad de EL CLIENTE</w:t>
      </w:r>
      <w:r>
        <w:rPr>
          <w:rFonts w:ascii="Calibri" w:cs="Calibri" w:eastAsia="Calibri" w:hAnsi="Calibri"/>
          <w:color w:val="1B1B1B"/>
          <w:sz w:val="21"/>
          <w:szCs w:val="21"/>
        </w:rPr>
        <w:t xml:space="preserve"> y deben estar registrados a su nombre o al de su representante legal.</w:t>
      </w:r>
    </w:p>
    <w:p>
      <w:pPr>
        <w:tabs>
          <w:tab w:val="left" w:pos="600"/>
        </w:tabs>
        <w:spacing w:after="110" w:line="300"/>
        <w:ind w:left="600" w:hanging="600"/>
        <w:jc w:val="both"/>
      </w:pPr>
      <w:r>
        <w:rPr>
          <w:rFonts w:ascii="Calibri" w:cs="Calibri" w:eastAsia="Calibri" w:hAnsi="Calibri"/>
          <w:b/>
          <w:bCs/>
          <w:color w:val="00677E"/>
          <w:sz w:val="21"/>
          <w:szCs w:val="21"/>
        </w:rPr>
        <w:t xml:space="preserve">18.2	</w:t>
      </w:r>
      <w:r>
        <w:rPr>
          <w:rFonts w:ascii="Calibri" w:cs="Calibri" w:eastAsia="Calibri" w:hAnsi="Calibri"/>
          <w:color w:val="1B1B1B"/>
          <w:sz w:val="21"/>
          <w:szCs w:val="21"/>
        </w:rPr>
        <w:t xml:space="preserve">Al terminar el contrato, LA AGENCIA entregará la lista de accesos que haya administrado y retirará los suyos dentro de los cinco (5) días hábiles siguientes, previa confirmación de que no hay pagos pendientes.</w:t>
      </w:r>
    </w:p>
    <w:p>
      <w:pPr>
        <w:keepNext/>
        <w:pBdr>
          <w:bottom w:val="single" w:color="C7D9DD" w:sz="4" w:space="4"/>
        </w:pBdr>
        <w:spacing w:after="140" w:before="300"/>
      </w:pPr>
      <w:r>
        <w:rPr>
          <w:rFonts w:ascii="Calibri" w:cs="Calibri" w:eastAsia="Calibri" w:hAnsi="Calibri"/>
          <w:b/>
          <w:bCs/>
          <w:color w:val="079CB5"/>
          <w:spacing w:val="24"/>
          <w:sz w:val="18"/>
          <w:szCs w:val="18"/>
        </w:rPr>
        <w:t xml:space="preserve">CLÁUSULA DÉCIMA NOVENA</w:t>
      </w:r>
      <w:r>
        <w:rPr>
          <w:rFonts w:ascii="Georgia" w:cs="Georgia" w:eastAsia="Georgia" w:hAnsi="Georgia"/>
          <w:b/>
          <w:bCs/>
          <w:color w:val="1B1B1B"/>
          <w:sz w:val="23"/>
          <w:szCs w:val="23"/>
        </w:rPr>
        <w:t xml:space="preserve">   Comunicación, interlocutores e informes</w:t>
      </w:r>
    </w:p>
    <w:p>
      <w:pPr>
        <w:tabs>
          <w:tab w:val="left" w:pos="600"/>
        </w:tabs>
        <w:spacing w:after="110" w:line="300"/>
        <w:ind w:left="600" w:hanging="600"/>
        <w:jc w:val="both"/>
      </w:pPr>
      <w:r>
        <w:rPr>
          <w:rFonts w:ascii="Calibri" w:cs="Calibri" w:eastAsia="Calibri" w:hAnsi="Calibri"/>
          <w:b/>
          <w:bCs/>
          <w:color w:val="00677E"/>
          <w:sz w:val="21"/>
          <w:szCs w:val="21"/>
        </w:rPr>
        <w:t xml:space="preserve">19.1	</w:t>
      </w:r>
      <w:r>
        <w:rPr>
          <w:rFonts w:ascii="Calibri" w:cs="Calibri" w:eastAsia="Calibri" w:hAnsi="Calibri"/>
          <w:color w:val="1B1B1B"/>
          <w:sz w:val="21"/>
          <w:szCs w:val="21"/>
        </w:rPr>
        <w:t xml:space="preserve">Los interlocutores del proyecto son: por EL CLIENTE, su representante legal, </w:t>
      </w:r>
      <w:r>
        <w:rPr>
          <w:rFonts w:ascii="Calibri" w:cs="Calibri" w:eastAsia="Calibri" w:hAnsi="Calibri"/>
          <w:b/>
          <w:bCs/>
          <w:color w:val="1B1B1B"/>
          <w:sz w:val="21"/>
          <w:szCs w:val="21"/>
        </w:rPr>
        <w:t xml:space="preserve">Ninro Alexander Libre Guerrero</w:t>
      </w:r>
      <w:r>
        <w:rPr>
          <w:rFonts w:ascii="Calibri" w:cs="Calibri" w:eastAsia="Calibri" w:hAnsi="Calibri"/>
          <w:color w:val="1B1B1B"/>
          <w:sz w:val="21"/>
          <w:szCs w:val="21"/>
        </w:rPr>
        <w:t xml:space="preserve">, y su representante autorizado y contacto técnico, </w:t>
      </w:r>
      <w:r>
        <w:rPr>
          <w:rFonts w:ascii="Calibri" w:cs="Calibri" w:eastAsia="Calibri" w:hAnsi="Calibri"/>
          <w:b/>
          <w:bCs/>
          <w:color w:val="1B1B1B"/>
          <w:sz w:val="21"/>
          <w:szCs w:val="21"/>
        </w:rPr>
        <w:t xml:space="preserve">Kurt A. Libre C.</w:t>
      </w:r>
      <w:r>
        <w:rPr>
          <w:rFonts w:ascii="Calibri" w:cs="Calibri" w:eastAsia="Calibri" w:hAnsi="Calibri"/>
          <w:color w:val="1B1B1B"/>
          <w:sz w:val="21"/>
          <w:szCs w:val="21"/>
        </w:rPr>
        <w:t xml:space="preserve">; y por LA AGENCIA, </w:t>
      </w:r>
      <w:r>
        <w:rPr>
          <w:rFonts w:ascii="Calibri" w:cs="Calibri" w:eastAsia="Calibri" w:hAnsi="Calibri"/>
          <w:b/>
          <w:bCs/>
          <w:color w:val="1B1B1B"/>
          <w:sz w:val="21"/>
          <w:szCs w:val="21"/>
        </w:rPr>
        <w:t xml:space="preserve">Liam Libre</w:t>
      </w:r>
      <w:r>
        <w:rPr>
          <w:rFonts w:ascii="Calibri" w:cs="Calibri" w:eastAsia="Calibri" w:hAnsi="Calibri"/>
          <w:color w:val="1B1B1B"/>
          <w:sz w:val="21"/>
          <w:szCs w:val="21"/>
        </w:rPr>
        <w:t xml:space="preserve"> y </w:t>
      </w:r>
      <w:r>
        <w:rPr>
          <w:rFonts w:ascii="Calibri" w:cs="Calibri" w:eastAsia="Calibri" w:hAnsi="Calibri"/>
          <w:b/>
          <w:bCs/>
          <w:color w:val="1B1B1B"/>
          <w:sz w:val="21"/>
          <w:szCs w:val="21"/>
        </w:rPr>
        <w:t xml:space="preserve">Alonzo García</w:t>
      </w:r>
      <w:r>
        <w:rPr>
          <w:rFonts w:ascii="Calibri" w:cs="Calibri" w:eastAsia="Calibri" w:hAnsi="Calibri"/>
          <w:color w:val="1B1B1B"/>
          <w:sz w:val="21"/>
          <w:szCs w:val="21"/>
        </w:rPr>
        <w:t xml:space="preserve">, indistintamente. Sus datos de contacto constan en el </w:t>
      </w:r>
      <w:r>
        <w:rPr>
          <w:rFonts w:ascii="Calibri" w:cs="Calibri" w:eastAsia="Calibri" w:hAnsi="Calibri"/>
          <w:b/>
          <w:bCs/>
          <w:color w:val="1B1B1B"/>
          <w:sz w:val="21"/>
          <w:szCs w:val="21"/>
        </w:rPr>
        <w:t xml:space="preserve">Anexo D</w:t>
      </w:r>
      <w:r>
        <w:rPr>
          <w:rFonts w:ascii="Calibri" w:cs="Calibri" w:eastAsia="Calibri" w:hAnsi="Calibri"/>
          <w:color w:val="1B1B1B"/>
          <w:sz w:val="21"/>
          <w:szCs w:val="21"/>
        </w:rPr>
        <w:t xml:space="preserve">.</w:t>
      </w:r>
    </w:p>
    <w:p>
      <w:pPr>
        <w:tabs>
          <w:tab w:val="left" w:pos="600"/>
        </w:tabs>
        <w:spacing w:after="110" w:line="300"/>
        <w:ind w:left="600" w:hanging="600"/>
        <w:jc w:val="both"/>
      </w:pPr>
      <w:r>
        <w:rPr>
          <w:rFonts w:ascii="Calibri" w:cs="Calibri" w:eastAsia="Calibri" w:hAnsi="Calibri"/>
          <w:b/>
          <w:bCs/>
          <w:color w:val="00677E"/>
          <w:sz w:val="21"/>
          <w:szCs w:val="21"/>
        </w:rPr>
        <w:t xml:space="preserve">19.2	</w:t>
      </w:r>
      <w:r>
        <w:rPr>
          <w:rFonts w:ascii="Calibri" w:cs="Calibri" w:eastAsia="Calibri" w:hAnsi="Calibri"/>
          <w:color w:val="1B1B1B"/>
          <w:sz w:val="21"/>
          <w:szCs w:val="21"/>
        </w:rPr>
        <w:t xml:space="preserve">El canal ordinario de comunicación es el grupo de WhatsApp del proyecto; los asuntos contractuales —pagos, cambios de alcance, terminación— se confirmarán además por correo electrónico.</w:t>
      </w:r>
    </w:p>
    <w:p>
      <w:pPr>
        <w:tabs>
          <w:tab w:val="left" w:pos="600"/>
        </w:tabs>
        <w:spacing w:after="110" w:line="300"/>
        <w:ind w:left="600" w:hanging="600"/>
        <w:jc w:val="both"/>
      </w:pPr>
      <w:r>
        <w:rPr>
          <w:rFonts w:ascii="Calibri" w:cs="Calibri" w:eastAsia="Calibri" w:hAnsi="Calibri"/>
          <w:b/>
          <w:bCs/>
          <w:color w:val="00677E"/>
          <w:sz w:val="21"/>
          <w:szCs w:val="21"/>
        </w:rPr>
        <w:t xml:space="preserve">19.3	</w:t>
      </w:r>
      <w:r>
        <w:rPr>
          <w:rFonts w:ascii="Calibri" w:cs="Calibri" w:eastAsia="Calibri" w:hAnsi="Calibri"/>
          <w:color w:val="1B1B1B"/>
          <w:sz w:val="21"/>
          <w:szCs w:val="21"/>
        </w:rPr>
        <w:t xml:space="preserve">LA AGENCIA entregará el </w:t>
      </w:r>
      <w:r>
        <w:rPr>
          <w:rFonts w:ascii="Calibri" w:cs="Calibri" w:eastAsia="Calibri" w:hAnsi="Calibri"/>
          <w:b/>
          <w:bCs/>
          <w:color w:val="1B1B1B"/>
          <w:sz w:val="21"/>
          <w:szCs w:val="21"/>
        </w:rPr>
        <w:t xml:space="preserve">informe mensual</w:t>
      </w:r>
      <w:r>
        <w:rPr>
          <w:rFonts w:ascii="Calibri" w:cs="Calibri" w:eastAsia="Calibri" w:hAnsi="Calibri"/>
          <w:color w:val="1B1B1B"/>
          <w:sz w:val="21"/>
          <w:szCs w:val="21"/>
        </w:rPr>
        <w:t xml:space="preserve"> dentro de los cinco (5) primeros días hábiles del mes siguiente, y las partes celebrarán una reunión mensual de seguimiento en la fecha que acuerden.</w:t>
      </w:r>
    </w:p>
    <w:p>
      <w:pPr>
        <w:keepNext/>
        <w:pBdr>
          <w:bottom w:val="single" w:color="C7D9DD" w:sz="4" w:space="4"/>
        </w:pBdr>
        <w:spacing w:after="140" w:before="300"/>
      </w:pPr>
      <w:r>
        <w:rPr>
          <w:rFonts w:ascii="Calibri" w:cs="Calibri" w:eastAsia="Calibri" w:hAnsi="Calibri"/>
          <w:b/>
          <w:bCs/>
          <w:color w:val="079CB5"/>
          <w:spacing w:val="24"/>
          <w:sz w:val="18"/>
          <w:szCs w:val="18"/>
        </w:rPr>
        <w:t xml:space="preserve">CLÁUSULA VIGÉSIMA</w:t>
      </w:r>
      <w:r>
        <w:rPr>
          <w:rFonts w:ascii="Georgia" w:cs="Georgia" w:eastAsia="Georgia" w:hAnsi="Georgia"/>
          <w:b/>
          <w:bCs/>
          <w:color w:val="1B1B1B"/>
          <w:sz w:val="23"/>
          <w:szCs w:val="23"/>
        </w:rPr>
        <w:t xml:space="preserve">   Modificaciones del alcance</w:t>
      </w:r>
    </w:p>
    <w:p>
      <w:pPr>
        <w:tabs>
          <w:tab w:val="left" w:pos="600"/>
        </w:tabs>
        <w:spacing w:after="110" w:line="300"/>
        <w:ind w:left="600" w:hanging="600"/>
        <w:jc w:val="both"/>
      </w:pPr>
      <w:r>
        <w:rPr>
          <w:rFonts w:ascii="Calibri" w:cs="Calibri" w:eastAsia="Calibri" w:hAnsi="Calibri"/>
          <w:b/>
          <w:bCs/>
          <w:color w:val="00677E"/>
          <w:sz w:val="21"/>
          <w:szCs w:val="21"/>
        </w:rPr>
        <w:t xml:space="preserve">20.1	</w:t>
      </w:r>
      <w:r>
        <w:rPr>
          <w:rFonts w:ascii="Calibri" w:cs="Calibri" w:eastAsia="Calibri" w:hAnsi="Calibri"/>
          <w:color w:val="1B1B1B"/>
          <w:sz w:val="21"/>
          <w:szCs w:val="21"/>
        </w:rPr>
        <w:t xml:space="preserve">Cualquier ampliación o modificación de los servicios, de los entregables o de los honorarios deberá constar por escrito y aceptarse por ambas partes, mediante adenda firmada o mediante correo electrónico confirmado por las dos.</w:t>
      </w:r>
    </w:p>
    <w:p>
      <w:pPr>
        <w:tabs>
          <w:tab w:val="left" w:pos="600"/>
        </w:tabs>
        <w:spacing w:after="110" w:line="300"/>
        <w:ind w:left="600" w:hanging="600"/>
        <w:jc w:val="both"/>
      </w:pPr>
      <w:r>
        <w:rPr>
          <w:rFonts w:ascii="Calibri" w:cs="Calibri" w:eastAsia="Calibri" w:hAnsi="Calibri"/>
          <w:b/>
          <w:bCs/>
          <w:color w:val="00677E"/>
          <w:sz w:val="21"/>
          <w:szCs w:val="21"/>
        </w:rPr>
        <w:t xml:space="preserve">20.2	</w:t>
      </w:r>
      <w:r>
        <w:rPr>
          <w:rFonts w:ascii="Calibri" w:cs="Calibri" w:eastAsia="Calibri" w:hAnsi="Calibri"/>
          <w:color w:val="1B1B1B"/>
          <w:sz w:val="21"/>
          <w:szCs w:val="21"/>
        </w:rPr>
        <w:t xml:space="preserve">Las solicitudes que excedan el alcance de la cláusula tercera serán cotizadas por LA AGENCIA antes de iniciarse; ningún trabajo adicional se ejecutará sin aprobación previa de su precio.</w:t>
      </w:r>
    </w:p>
    <w:p>
      <w:pPr>
        <w:keepNext/>
        <w:pBdr>
          <w:bottom w:val="single" w:color="C7D9DD" w:sz="4" w:space="4"/>
        </w:pBdr>
        <w:spacing w:after="140" w:before="300"/>
      </w:pPr>
      <w:r>
        <w:rPr>
          <w:rFonts w:ascii="Calibri" w:cs="Calibri" w:eastAsia="Calibri" w:hAnsi="Calibri"/>
          <w:b/>
          <w:bCs/>
          <w:color w:val="079CB5"/>
          <w:spacing w:val="24"/>
          <w:sz w:val="18"/>
          <w:szCs w:val="18"/>
        </w:rPr>
        <w:t xml:space="preserve">CLÁUSULA VIGÉSIMA PRIMERA</w:t>
      </w:r>
      <w:r>
        <w:rPr>
          <w:rFonts w:ascii="Georgia" w:cs="Georgia" w:eastAsia="Georgia" w:hAnsi="Georgia"/>
          <w:b/>
          <w:bCs/>
          <w:color w:val="1B1B1B"/>
          <w:sz w:val="23"/>
          <w:szCs w:val="23"/>
        </w:rPr>
        <w:t xml:space="preserve">   Terminación anticipada</w:t>
      </w:r>
    </w:p>
    <w:p>
      <w:pPr>
        <w:tabs>
          <w:tab w:val="left" w:pos="600"/>
        </w:tabs>
        <w:spacing w:after="110" w:line="300"/>
        <w:ind w:left="600" w:hanging="600"/>
        <w:jc w:val="both"/>
      </w:pPr>
      <w:r>
        <w:rPr>
          <w:rFonts w:ascii="Calibri" w:cs="Calibri" w:eastAsia="Calibri" w:hAnsi="Calibri"/>
          <w:b/>
          <w:bCs/>
          <w:color w:val="00677E"/>
          <w:sz w:val="21"/>
          <w:szCs w:val="21"/>
        </w:rPr>
        <w:t xml:space="preserve">21.1	</w:t>
      </w:r>
      <w:r>
        <w:rPr>
          <w:rFonts w:ascii="Calibri" w:cs="Calibri" w:eastAsia="Calibri" w:hAnsi="Calibri"/>
          <w:color w:val="1B1B1B"/>
          <w:sz w:val="21"/>
          <w:szCs w:val="21"/>
        </w:rPr>
        <w:t xml:space="preserve">Cualquiera de las partes podrá terminar el contrato sin expresión de causa, notificándolo por escrito con al menos </w:t>
      </w:r>
      <w:r>
        <w:rPr>
          <w:rFonts w:ascii="Calibri" w:cs="Calibri" w:eastAsia="Calibri" w:hAnsi="Calibri"/>
          <w:b/>
          <w:bCs/>
          <w:color w:val="1B1B1B"/>
          <w:sz w:val="21"/>
          <w:szCs w:val="21"/>
        </w:rPr>
        <w:t xml:space="preserve">30 días continuos</w:t>
      </w:r>
      <w:r>
        <w:rPr>
          <w:rFonts w:ascii="Calibri" w:cs="Calibri" w:eastAsia="Calibri" w:hAnsi="Calibri"/>
          <w:color w:val="1B1B1B"/>
          <w:sz w:val="21"/>
          <w:szCs w:val="21"/>
        </w:rPr>
        <w:t xml:space="preserve"> de anticipación. Durante el preaviso, los servicios y los pagos continúan con normalidad.</w:t>
      </w:r>
    </w:p>
    <w:p>
      <w:pPr>
        <w:tabs>
          <w:tab w:val="left" w:pos="600"/>
        </w:tabs>
        <w:spacing w:after="110" w:line="300"/>
        <w:ind w:left="600" w:hanging="600"/>
        <w:jc w:val="both"/>
      </w:pPr>
      <w:r>
        <w:rPr>
          <w:rFonts w:ascii="Calibri" w:cs="Calibri" w:eastAsia="Calibri" w:hAnsi="Calibri"/>
          <w:b/>
          <w:bCs/>
          <w:color w:val="00677E"/>
          <w:sz w:val="21"/>
          <w:szCs w:val="21"/>
        </w:rPr>
        <w:t xml:space="preserve">21.2	</w:t>
      </w:r>
      <w:r>
        <w:rPr>
          <w:rFonts w:ascii="Calibri" w:cs="Calibri" w:eastAsia="Calibri" w:hAnsi="Calibri"/>
          <w:color w:val="1B1B1B"/>
          <w:sz w:val="21"/>
          <w:szCs w:val="21"/>
        </w:rPr>
        <w:t xml:space="preserve">Cualquiera de las partes podrá terminar el contrato por incumplimiento grave de la otra, si esta no lo subsana dentro de los diez (10) días continuos siguientes a su notificación escrita.</w:t>
      </w:r>
    </w:p>
    <w:p>
      <w:pPr>
        <w:tabs>
          <w:tab w:val="left" w:pos="600"/>
        </w:tabs>
        <w:spacing w:after="110" w:line="300"/>
        <w:ind w:left="600" w:hanging="600"/>
        <w:jc w:val="both"/>
      </w:pPr>
      <w:r>
        <w:rPr>
          <w:rFonts w:ascii="Calibri" w:cs="Calibri" w:eastAsia="Calibri" w:hAnsi="Calibri"/>
          <w:b/>
          <w:bCs/>
          <w:color w:val="00677E"/>
          <w:sz w:val="21"/>
          <w:szCs w:val="21"/>
        </w:rPr>
        <w:t xml:space="preserve">21.3	</w:t>
      </w:r>
      <w:r>
        <w:rPr>
          <w:rFonts w:ascii="Calibri" w:cs="Calibri" w:eastAsia="Calibri" w:hAnsi="Calibri"/>
          <w:color w:val="1B1B1B"/>
          <w:sz w:val="21"/>
          <w:szCs w:val="21"/>
        </w:rPr>
        <w:t xml:space="preserve">En todo caso de terminación, EL CLIENTE pagará los honorarios devengados hasta la fecha efectiva de terminación y los gastos aprobados pendientes, y LA AGENCIA entregará los trabajos terminados y pagados.</w:t>
      </w:r>
    </w:p>
    <w:p>
      <w:pPr>
        <w:keepNext/>
        <w:pBdr>
          <w:bottom w:val="single" w:color="C7D9DD" w:sz="4" w:space="4"/>
        </w:pBdr>
        <w:spacing w:after="140" w:before="300"/>
      </w:pPr>
      <w:r>
        <w:rPr>
          <w:rFonts w:ascii="Calibri" w:cs="Calibri" w:eastAsia="Calibri" w:hAnsi="Calibri"/>
          <w:b/>
          <w:bCs/>
          <w:color w:val="079CB5"/>
          <w:spacing w:val="24"/>
          <w:sz w:val="18"/>
          <w:szCs w:val="18"/>
        </w:rPr>
        <w:t xml:space="preserve">CLÁUSULA VIGÉSIMA SEGUNDA</w:t>
      </w:r>
      <w:r>
        <w:rPr>
          <w:rFonts w:ascii="Georgia" w:cs="Georgia" w:eastAsia="Georgia" w:hAnsi="Georgia"/>
          <w:b/>
          <w:bCs/>
          <w:color w:val="1B1B1B"/>
          <w:sz w:val="23"/>
          <w:szCs w:val="23"/>
        </w:rPr>
        <w:t xml:space="preserve">   Limitación de responsabilidad</w:t>
      </w:r>
    </w:p>
    <w:p>
      <w:pPr>
        <w:tabs>
          <w:tab w:val="left" w:pos="600"/>
        </w:tabs>
        <w:spacing w:after="110" w:line="300"/>
        <w:ind w:left="600" w:hanging="600"/>
        <w:jc w:val="both"/>
      </w:pPr>
      <w:r>
        <w:rPr>
          <w:rFonts w:ascii="Calibri" w:cs="Calibri" w:eastAsia="Calibri" w:hAnsi="Calibri"/>
          <w:b/>
          <w:bCs/>
          <w:color w:val="00677E"/>
          <w:sz w:val="21"/>
          <w:szCs w:val="21"/>
        </w:rPr>
        <w:t xml:space="preserve">22.1	</w:t>
      </w:r>
      <w:r>
        <w:rPr>
          <w:rFonts w:ascii="Calibri" w:cs="Calibri" w:eastAsia="Calibri" w:hAnsi="Calibri"/>
          <w:color w:val="1B1B1B"/>
          <w:sz w:val="21"/>
          <w:szCs w:val="21"/>
        </w:rPr>
        <w:t xml:space="preserve">LA AGENCIA no será responsable por suspensiones, bloqueos, cambios de algoritmo o de políticas de Meta, Apple, Google u otras plataformas; por fallas, retrasos o rechazos de la aplicación en tiendas; ni por la exactitud de la información del producto suministrada por EL CLIENTE.</w:t>
      </w:r>
    </w:p>
    <w:p>
      <w:pPr>
        <w:tabs>
          <w:tab w:val="left" w:pos="600"/>
        </w:tabs>
        <w:spacing w:after="110" w:line="300"/>
        <w:ind w:left="600" w:hanging="600"/>
        <w:jc w:val="both"/>
      </w:pPr>
      <w:r>
        <w:rPr>
          <w:rFonts w:ascii="Calibri" w:cs="Calibri" w:eastAsia="Calibri" w:hAnsi="Calibri"/>
          <w:b/>
          <w:bCs/>
          <w:color w:val="00677E"/>
          <w:sz w:val="21"/>
          <w:szCs w:val="21"/>
        </w:rPr>
        <w:t xml:space="preserve">22.2	</w:t>
      </w:r>
      <w:r>
        <w:rPr>
          <w:rFonts w:ascii="Calibri" w:cs="Calibri" w:eastAsia="Calibri" w:hAnsi="Calibri"/>
          <w:color w:val="1B1B1B"/>
          <w:sz w:val="21"/>
          <w:szCs w:val="21"/>
        </w:rPr>
        <w:t xml:space="preserve">En cualquier caso, la responsabilidad total de LA AGENCIA frente a EL CLIENTE por causa de este contrato no excederá del monto de los honorarios efectivamente pagados durante los dos (2) últimos meses.</w:t>
      </w:r>
    </w:p>
    <w:p>
      <w:pPr>
        <w:keepNext/>
        <w:pBdr>
          <w:bottom w:val="single" w:color="C7D9DD" w:sz="4" w:space="4"/>
        </w:pBdr>
        <w:spacing w:after="140" w:before="300"/>
      </w:pPr>
      <w:r>
        <w:rPr>
          <w:rFonts w:ascii="Calibri" w:cs="Calibri" w:eastAsia="Calibri" w:hAnsi="Calibri"/>
          <w:b/>
          <w:bCs/>
          <w:color w:val="079CB5"/>
          <w:spacing w:val="24"/>
          <w:sz w:val="18"/>
          <w:szCs w:val="18"/>
        </w:rPr>
        <w:t xml:space="preserve">CLÁUSULA VIGÉSIMA TERCERA</w:t>
      </w:r>
      <w:r>
        <w:rPr>
          <w:rFonts w:ascii="Georgia" w:cs="Georgia" w:eastAsia="Georgia" w:hAnsi="Georgia"/>
          <w:b/>
          <w:bCs/>
          <w:color w:val="1B1B1B"/>
          <w:sz w:val="23"/>
          <w:szCs w:val="23"/>
        </w:rPr>
        <w:t xml:space="preserve">   Independencia de las partes</w:t>
      </w:r>
    </w:p>
    <w:p>
      <w:pPr>
        <w:spacing w:after="140" w:line="300"/>
        <w:jc w:val="both"/>
      </w:pPr>
      <w:r>
        <w:rPr>
          <w:rFonts w:ascii="Calibri" w:cs="Calibri" w:eastAsia="Calibri" w:hAnsi="Calibri"/>
          <w:color w:val="1B1B1B"/>
          <w:sz w:val="21"/>
          <w:szCs w:val="21"/>
        </w:rPr>
        <w:t xml:space="preserve">Este contrato es de naturaleza civil y mercantil. No crea relación laboral, sociedad ni mandato entre las partes. LA AGENCIA presta sus servicios con autonomía técnica y organizativa, con sus propios medios y personal, y es la única responsable de las obligaciones con quienes contrate para ejecutarlos.</w:t>
      </w:r>
    </w:p>
    <w:p>
      <w:pPr>
        <w:keepNext/>
        <w:pBdr>
          <w:bottom w:val="single" w:color="C7D9DD" w:sz="4" w:space="4"/>
        </w:pBdr>
        <w:spacing w:after="140" w:before="300"/>
      </w:pPr>
      <w:r>
        <w:rPr>
          <w:rFonts w:ascii="Calibri" w:cs="Calibri" w:eastAsia="Calibri" w:hAnsi="Calibri"/>
          <w:b/>
          <w:bCs/>
          <w:color w:val="079CB5"/>
          <w:spacing w:val="24"/>
          <w:sz w:val="18"/>
          <w:szCs w:val="18"/>
        </w:rPr>
        <w:t xml:space="preserve">CLÁUSULA VIGÉSIMA CUARTA</w:t>
      </w:r>
      <w:r>
        <w:rPr>
          <w:rFonts w:ascii="Georgia" w:cs="Georgia" w:eastAsia="Georgia" w:hAnsi="Georgia"/>
          <w:b/>
          <w:bCs/>
          <w:color w:val="1B1B1B"/>
          <w:sz w:val="23"/>
          <w:szCs w:val="23"/>
        </w:rPr>
        <w:t xml:space="preserve">   Notificaciones</w:t>
      </w:r>
    </w:p>
    <w:p>
      <w:pPr>
        <w:spacing w:after="140" w:line="300"/>
        <w:jc w:val="both"/>
      </w:pPr>
      <w:r>
        <w:rPr>
          <w:rFonts w:ascii="Calibri" w:cs="Calibri" w:eastAsia="Calibri" w:hAnsi="Calibri"/>
          <w:color w:val="1B1B1B"/>
          <w:sz w:val="21"/>
          <w:szCs w:val="21"/>
        </w:rPr>
        <w:t xml:space="preserve">Las notificaciones relacionadas con este contrato se harán por escrito a las direcciones de correo electrónico indicadas en el encabezado y en el Anexo D, y surtirán efecto el día hábil siguiente a su envío. Cada parte deberá informar por escrito cualquier cambio de sus datos de contacto.</w:t>
      </w:r>
    </w:p>
    <w:p>
      <w:pPr>
        <w:keepNext/>
        <w:pBdr>
          <w:bottom w:val="single" w:color="C7D9DD" w:sz="4" w:space="4"/>
        </w:pBdr>
        <w:spacing w:after="140" w:before="300"/>
      </w:pPr>
      <w:r>
        <w:rPr>
          <w:rFonts w:ascii="Calibri" w:cs="Calibri" w:eastAsia="Calibri" w:hAnsi="Calibri"/>
          <w:b/>
          <w:bCs/>
          <w:color w:val="079CB5"/>
          <w:spacing w:val="24"/>
          <w:sz w:val="18"/>
          <w:szCs w:val="18"/>
        </w:rPr>
        <w:t xml:space="preserve">CLÁUSULA VIGÉSIMA QUINTA</w:t>
      </w:r>
      <w:r>
        <w:rPr>
          <w:rFonts w:ascii="Georgia" w:cs="Georgia" w:eastAsia="Georgia" w:hAnsi="Georgia"/>
          <w:b/>
          <w:bCs/>
          <w:color w:val="1B1B1B"/>
          <w:sz w:val="23"/>
          <w:szCs w:val="23"/>
        </w:rPr>
        <w:t xml:space="preserve">   Ley aplicable, controversias y domicilio</w:t>
      </w:r>
    </w:p>
    <w:p>
      <w:pPr>
        <w:tabs>
          <w:tab w:val="left" w:pos="600"/>
        </w:tabs>
        <w:spacing w:after="110" w:line="300"/>
        <w:ind w:left="600" w:hanging="600"/>
        <w:jc w:val="both"/>
      </w:pPr>
      <w:r>
        <w:rPr>
          <w:rFonts w:ascii="Calibri" w:cs="Calibri" w:eastAsia="Calibri" w:hAnsi="Calibri"/>
          <w:b/>
          <w:bCs/>
          <w:color w:val="00677E"/>
          <w:sz w:val="21"/>
          <w:szCs w:val="21"/>
        </w:rPr>
        <w:t xml:space="preserve">25.1	</w:t>
      </w:r>
      <w:r>
        <w:rPr>
          <w:rFonts w:ascii="Calibri" w:cs="Calibri" w:eastAsia="Calibri" w:hAnsi="Calibri"/>
          <w:color w:val="1B1B1B"/>
          <w:sz w:val="21"/>
          <w:szCs w:val="21"/>
        </w:rPr>
        <w:t xml:space="preserve">Este contrato se rige por las leyes de la República Bolivariana de Venezuela, lugar donde se prestan los servicios y donde tienen su domicilio los representantes de ambas partes.</w:t>
      </w:r>
    </w:p>
    <w:p>
      <w:pPr>
        <w:tabs>
          <w:tab w:val="left" w:pos="600"/>
        </w:tabs>
        <w:spacing w:after="110" w:line="300"/>
        <w:ind w:left="600" w:hanging="600"/>
        <w:jc w:val="both"/>
      </w:pPr>
      <w:r>
        <w:rPr>
          <w:rFonts w:ascii="Calibri" w:cs="Calibri" w:eastAsia="Calibri" w:hAnsi="Calibri"/>
          <w:b/>
          <w:bCs/>
          <w:color w:val="00677E"/>
          <w:sz w:val="21"/>
          <w:szCs w:val="21"/>
        </w:rPr>
        <w:t xml:space="preserve">25.2	</w:t>
      </w:r>
      <w:r>
        <w:rPr>
          <w:rFonts w:ascii="Calibri" w:cs="Calibri" w:eastAsia="Calibri" w:hAnsi="Calibri"/>
          <w:color w:val="1B1B1B"/>
          <w:sz w:val="21"/>
          <w:szCs w:val="21"/>
        </w:rPr>
        <w:t xml:space="preserve">Las partes procurarán resolver de buena fe y por vía amistosa cualquier controversia, en una reunión que se celebrará dentro de los diez (10) días siguientes a la solicitud de cualquiera de ellas.</w:t>
      </w:r>
    </w:p>
    <w:p>
      <w:pPr>
        <w:tabs>
          <w:tab w:val="left" w:pos="600"/>
        </w:tabs>
        <w:spacing w:after="110" w:line="300"/>
        <w:ind w:left="600" w:hanging="600"/>
        <w:jc w:val="both"/>
      </w:pPr>
      <w:r>
        <w:rPr>
          <w:rFonts w:ascii="Calibri" w:cs="Calibri" w:eastAsia="Calibri" w:hAnsi="Calibri"/>
          <w:b/>
          <w:bCs/>
          <w:color w:val="00677E"/>
          <w:sz w:val="21"/>
          <w:szCs w:val="21"/>
        </w:rPr>
        <w:t xml:space="preserve">25.3	</w:t>
      </w:r>
      <w:r>
        <w:rPr>
          <w:rFonts w:ascii="Calibri" w:cs="Calibri" w:eastAsia="Calibri" w:hAnsi="Calibri"/>
          <w:color w:val="1B1B1B"/>
          <w:sz w:val="21"/>
          <w:szCs w:val="21"/>
        </w:rPr>
        <w:t xml:space="preserve">De no alcanzarse un acuerdo, las partes eligen como domicilio especial la ciudad de </w:t>
      </w:r>
      <w:r>
        <w:rPr>
          <w:rFonts w:ascii="Calibri" w:cs="Calibri" w:eastAsia="Calibri" w:hAnsi="Calibri"/>
          <w:b/>
          <w:bCs/>
          <w:color w:val="1B1B1B"/>
          <w:sz w:val="21"/>
          <w:szCs w:val="21"/>
        </w:rPr>
        <w:t xml:space="preserve">Caracas</w:t>
      </w:r>
      <w:r>
        <w:rPr>
          <w:rFonts w:ascii="Calibri" w:cs="Calibri" w:eastAsia="Calibri" w:hAnsi="Calibri"/>
          <w:color w:val="1B1B1B"/>
          <w:sz w:val="21"/>
          <w:szCs w:val="21"/>
        </w:rPr>
        <w:t xml:space="preserve">, a cuya jurisdicción declaran someterse.</w:t>
      </w:r>
    </w:p>
    <w:p>
      <w:pPr>
        <w:spacing w:after="240"/>
      </w:pPr>
    </w:p>
    <w:p>
      <w:pPr>
        <w:spacing w:after="140" w:line="300"/>
        <w:jc w:val="both"/>
      </w:pPr>
      <w:r>
        <w:rPr>
          <w:rFonts w:ascii="Calibri" w:cs="Calibri" w:eastAsia="Calibri" w:hAnsi="Calibri"/>
          <w:color w:val="1B1B1B"/>
          <w:sz w:val="21"/>
          <w:szCs w:val="21"/>
        </w:rPr>
        <w:t xml:space="preserve">Se hacen dos (2) ejemplares de un mismo tenor y a un solo efecto, uno para cada parte, en la ciudad de </w:t>
      </w:r>
      <w:r>
        <w:rPr>
          <w:rFonts w:ascii="Calibri" w:cs="Calibri" w:eastAsia="Calibri" w:hAnsi="Calibri"/>
          <w:b/>
          <w:bCs/>
          <w:color w:val="1B1B1B"/>
          <w:sz w:val="21"/>
          <w:szCs w:val="21"/>
        </w:rPr>
        <w:t xml:space="preserve">Caracas</w:t>
      </w:r>
      <w:r>
        <w:rPr>
          <w:rFonts w:ascii="Calibri" w:cs="Calibri" w:eastAsia="Calibri" w:hAnsi="Calibri"/>
          <w:color w:val="1B1B1B"/>
          <w:sz w:val="21"/>
          <w:szCs w:val="21"/>
        </w:rPr>
        <w:t xml:space="preserve">, el </w:t>
      </w:r>
      <w:r>
        <w:rPr>
          <w:rFonts w:ascii="Calibri" w:cs="Calibri" w:eastAsia="Calibri" w:hAnsi="Calibri"/>
          <w:b/>
          <w:bCs/>
          <w:color w:val="1B1B1B"/>
          <w:sz w:val="21"/>
          <w:szCs w:val="21"/>
        </w:rPr>
        <w:t xml:space="preserve">4 de octubre de 2026</w:t>
      </w:r>
      <w:r>
        <w:rPr>
          <w:rFonts w:ascii="Calibri" w:cs="Calibri" w:eastAsia="Calibri" w:hAnsi="Calibri"/>
          <w:color w:val="1B1B1B"/>
          <w:sz w:val="21"/>
          <w:szCs w:val="21"/>
        </w:rPr>
        <w:t xml:space="preserve">.</w:t>
      </w:r>
    </w:p>
    <w:tbl>
      <w:tblPr>
        <w:tblW w:type="dxa" w:w="9648"/>
        <w:tblBorders>
          <w:top w:val="none" w:color="FFFFFF" w:sz="0"/>
          <w:left w:val="none" w:color="FFFFFF" w:sz="0"/>
          <w:bottom w:val="none" w:color="FFFFFF" w:sz="0"/>
          <w:right w:val="none" w:color="FFFFFF" w:sz="0"/>
          <w:insideH w:val="none" w:color="FFFFFF" w:sz="0"/>
          <w:insideV w:val="none" w:color="FFFFFF" w:sz="0"/>
        </w:tblBorders>
      </w:tblPr>
      <w:tblGrid>
        <w:gridCol w:w="4824"/>
        <w:gridCol w:w="4824"/>
      </w:tblGrid>
      <w:tr>
        <w:trPr>
          <w:cantSplit/>
        </w:trPr>
        <w:tc>
          <w:tcPr>
            <w:tcW w:type="dxa" w:w="4824"/>
            <w:tcBorders>
              <w:top w:val="none" w:color="FFFFFF" w:sz="0"/>
              <w:left w:val="none" w:color="FFFFFF" w:sz="0"/>
              <w:bottom w:val="none" w:color="FFFFFF" w:sz="0"/>
              <w:right w:val="none" w:color="FFFFFF" w:sz="0"/>
            </w:tcBorders>
            <w:tcMar>
              <w:top w:type="dxa" w:w="0"/>
              <w:left w:type="dxa" w:w="200"/>
              <w:bottom w:type="dxa" w:w="0"/>
              <w:right w:type="dxa" w:w="200"/>
            </w:tcMar>
          </w:tcPr>
          <w:p>
            <w:pPr>
              <w:spacing w:after="900"/>
            </w:pPr>
          </w:p>
          <w:p>
            <w:pPr>
              <w:pBdr>
                <w:top w:val="single" w:color="1B1B1B" w:sz="6" w:space="6"/>
              </w:pBdr>
              <w:spacing w:after="40"/>
            </w:pPr>
            <w:r>
              <w:rPr>
                <w:rFonts w:ascii="Calibri" w:cs="Calibri" w:eastAsia="Calibri" w:hAnsi="Calibri"/>
                <w:b/>
                <w:bCs/>
                <w:color w:val="1B1B1B"/>
                <w:sz w:val="21"/>
                <w:szCs w:val="21"/>
              </w:rPr>
              <w:t xml:space="preserve">Ninro Alexander Libre Guerrero</w:t>
            </w:r>
          </w:p>
          <w:p>
            <w:pPr>
              <w:spacing w:after="30"/>
            </w:pPr>
            <w:r>
              <w:rPr>
                <w:rFonts w:ascii="Calibri" w:cs="Calibri" w:eastAsia="Calibri" w:hAnsi="Calibri"/>
                <w:color w:val="3C3C3C"/>
                <w:sz w:val="19"/>
                <w:szCs w:val="19"/>
              </w:rPr>
              <w:t xml:space="preserve">C.I. N.º ____________________</w:t>
            </w:r>
          </w:p>
          <w:p>
            <w:pPr>
              <w:spacing w:after="0"/>
            </w:pPr>
            <w:r>
              <w:rPr>
                <w:rFonts w:ascii="Calibri" w:cs="Calibri" w:eastAsia="Calibri" w:hAnsi="Calibri"/>
                <w:b/>
                <w:bCs/>
                <w:color w:val="079CB5"/>
                <w:spacing w:val="20"/>
                <w:sz w:val="16"/>
                <w:szCs w:val="16"/>
              </w:rPr>
              <w:t xml:space="preserve">EL CLIENTE · REPRESENTANTE LEGAL</w:t>
            </w:r>
          </w:p>
        </w:tc>
        <w:tc>
          <w:tcPr>
            <w:tcW w:type="dxa" w:w="4824"/>
            <w:tcBorders>
              <w:top w:val="none" w:color="FFFFFF" w:sz="0"/>
              <w:left w:val="none" w:color="FFFFFF" w:sz="0"/>
              <w:bottom w:val="none" w:color="FFFFFF" w:sz="0"/>
              <w:right w:val="none" w:color="FFFFFF" w:sz="0"/>
            </w:tcBorders>
            <w:tcMar>
              <w:top w:type="dxa" w:w="0"/>
              <w:left w:type="dxa" w:w="200"/>
              <w:bottom w:type="dxa" w:w="0"/>
              <w:right w:type="dxa" w:w="200"/>
            </w:tcMar>
          </w:tcPr>
          <w:p>
            <w:pPr>
              <w:spacing w:after="900"/>
            </w:pPr>
          </w:p>
          <w:p>
            <w:pPr>
              <w:pBdr>
                <w:top w:val="single" w:color="1B1B1B" w:sz="6" w:space="6"/>
              </w:pBdr>
              <w:spacing w:after="40"/>
            </w:pPr>
            <w:r>
              <w:rPr>
                <w:rFonts w:ascii="Calibri" w:cs="Calibri" w:eastAsia="Calibri" w:hAnsi="Calibri"/>
                <w:b/>
                <w:bCs/>
                <w:color w:val="1B1B1B"/>
                <w:sz w:val="21"/>
                <w:szCs w:val="21"/>
              </w:rPr>
              <w:t xml:space="preserve">Liam Libre</w:t>
            </w:r>
          </w:p>
          <w:p>
            <w:pPr>
              <w:spacing w:after="30"/>
            </w:pPr>
            <w:r>
              <w:rPr>
                <w:rFonts w:ascii="Calibri" w:cs="Calibri" w:eastAsia="Calibri" w:hAnsi="Calibri"/>
                <w:color w:val="3C3C3C"/>
                <w:sz w:val="19"/>
                <w:szCs w:val="19"/>
              </w:rPr>
              <w:t xml:space="preserve">C.I. N.º ____________________</w:t>
            </w:r>
          </w:p>
          <w:p>
            <w:pPr>
              <w:spacing w:after="0"/>
            </w:pPr>
            <w:r>
              <w:rPr>
                <w:rFonts w:ascii="Calibri" w:cs="Calibri" w:eastAsia="Calibri" w:hAnsi="Calibri"/>
                <w:b/>
                <w:bCs/>
                <w:color w:val="079CB5"/>
                <w:spacing w:val="20"/>
                <w:sz w:val="16"/>
                <w:szCs w:val="16"/>
              </w:rPr>
              <w:t xml:space="preserve">LA AGENCIA · ORGANIC CLUB</w:t>
            </w:r>
          </w:p>
        </w:tc>
      </w:tr>
      <w:tr>
        <w:trPr>
          <w:cantSplit/>
        </w:trPr>
        <w:tc>
          <w:tcPr>
            <w:tcW w:type="dxa" w:w="4824"/>
            <w:tcBorders>
              <w:top w:val="none" w:color="FFFFFF" w:sz="0"/>
              <w:left w:val="none" w:color="FFFFFF" w:sz="0"/>
              <w:bottom w:val="none" w:color="FFFFFF" w:sz="0"/>
              <w:right w:val="none" w:color="FFFFFF" w:sz="0"/>
            </w:tcBorders>
            <w:tcMar>
              <w:top w:type="dxa" w:w="0"/>
              <w:left w:type="dxa" w:w="200"/>
              <w:bottom w:type="dxa" w:w="0"/>
              <w:right w:type="dxa" w:w="200"/>
            </w:tcMar>
          </w:tcPr>
          <w:p>
            <w:pPr>
              <w:spacing w:after="900"/>
            </w:pPr>
          </w:p>
          <w:p>
            <w:pPr>
              <w:pBdr>
                <w:top w:val="single" w:color="1B1B1B" w:sz="6" w:space="6"/>
              </w:pBdr>
              <w:spacing w:after="40"/>
            </w:pPr>
            <w:r>
              <w:rPr>
                <w:rFonts w:ascii="Calibri" w:cs="Calibri" w:eastAsia="Calibri" w:hAnsi="Calibri"/>
                <w:b/>
                <w:bCs/>
                <w:color w:val="1B1B1B"/>
                <w:sz w:val="21"/>
                <w:szCs w:val="21"/>
              </w:rPr>
              <w:t xml:space="preserve">Kurt A. Libre C.</w:t>
            </w:r>
          </w:p>
          <w:p>
            <w:pPr>
              <w:spacing w:after="30"/>
            </w:pPr>
            <w:r>
              <w:rPr>
                <w:rFonts w:ascii="Calibri" w:cs="Calibri" w:eastAsia="Calibri" w:hAnsi="Calibri"/>
                <w:color w:val="3C3C3C"/>
                <w:sz w:val="19"/>
                <w:szCs w:val="19"/>
              </w:rPr>
              <w:t xml:space="preserve">C.I. N.º ____________________</w:t>
            </w:r>
          </w:p>
          <w:p>
            <w:pPr>
              <w:spacing w:after="0"/>
            </w:pPr>
            <w:r>
              <w:rPr>
                <w:rFonts w:ascii="Calibri" w:cs="Calibri" w:eastAsia="Calibri" w:hAnsi="Calibri"/>
                <w:b/>
                <w:bCs/>
                <w:color w:val="079CB5"/>
                <w:spacing w:val="20"/>
                <w:sz w:val="16"/>
                <w:szCs w:val="16"/>
              </w:rPr>
              <w:t xml:space="preserve">EL CLIENTE · REPRESENTANTE AUTORIZADO</w:t>
            </w:r>
          </w:p>
        </w:tc>
        <w:tc>
          <w:tcPr>
            <w:tcW w:type="dxa" w:w="4824"/>
            <w:tcBorders>
              <w:top w:val="none" w:color="FFFFFF" w:sz="0"/>
              <w:left w:val="none" w:color="FFFFFF" w:sz="0"/>
              <w:bottom w:val="none" w:color="FFFFFF" w:sz="0"/>
              <w:right w:val="none" w:color="FFFFFF" w:sz="0"/>
            </w:tcBorders>
            <w:tcMar>
              <w:top w:type="dxa" w:w="0"/>
              <w:left w:type="dxa" w:w="200"/>
              <w:bottom w:type="dxa" w:w="0"/>
              <w:right w:type="dxa" w:w="200"/>
            </w:tcMar>
          </w:tcPr>
          <w:p>
            <w:pPr>
              <w:spacing w:after="900"/>
            </w:pPr>
          </w:p>
          <w:p>
            <w:pPr>
              <w:pBdr>
                <w:top w:val="single" w:color="1B1B1B" w:sz="6" w:space="6"/>
              </w:pBdr>
              <w:spacing w:after="40"/>
            </w:pPr>
            <w:r>
              <w:rPr>
                <w:rFonts w:ascii="Calibri" w:cs="Calibri" w:eastAsia="Calibri" w:hAnsi="Calibri"/>
                <w:b/>
                <w:bCs/>
                <w:color w:val="1B1B1B"/>
                <w:sz w:val="21"/>
                <w:szCs w:val="21"/>
              </w:rPr>
              <w:t xml:space="preserve">Alonzo García</w:t>
            </w:r>
          </w:p>
          <w:p>
            <w:pPr>
              <w:spacing w:after="30"/>
            </w:pPr>
            <w:r>
              <w:rPr>
                <w:rFonts w:ascii="Calibri" w:cs="Calibri" w:eastAsia="Calibri" w:hAnsi="Calibri"/>
                <w:color w:val="3C3C3C"/>
                <w:sz w:val="19"/>
                <w:szCs w:val="19"/>
              </w:rPr>
              <w:t xml:space="preserve">C.I. N.º ____________________</w:t>
            </w:r>
          </w:p>
          <w:p>
            <w:pPr>
              <w:spacing w:after="0"/>
            </w:pPr>
            <w:r>
              <w:rPr>
                <w:rFonts w:ascii="Calibri" w:cs="Calibri" w:eastAsia="Calibri" w:hAnsi="Calibri"/>
                <w:b/>
                <w:bCs/>
                <w:color w:val="079CB5"/>
                <w:spacing w:val="20"/>
                <w:sz w:val="16"/>
                <w:szCs w:val="16"/>
              </w:rPr>
              <w:t xml:space="preserve">LA AGENCIA · ORGANIC CLUB</w:t>
            </w:r>
          </w:p>
        </w:tc>
      </w:tr>
    </w:tbl>
    <w:p>
      <w:pPr>
        <w:spacing w:after="120"/>
      </w:pPr>
    </w:p>
    <w:p>
      <w:pPr>
        <w:spacing w:after="140" w:line="300"/>
        <w:jc w:val="both"/>
      </w:pPr>
      <w:r>
        <w:rPr>
          <w:rFonts w:ascii="Calibri" w:cs="Calibri" w:eastAsia="Calibri" w:hAnsi="Calibri"/>
          <w:color w:val="3C3C3C"/>
          <w:sz w:val="19"/>
          <w:szCs w:val="19"/>
        </w:rPr>
        <w:t xml:space="preserve">Ninro Alexander Libre Guerrero y Kurt A. Libre C. suscriben en nombre y representación de </w:t>
      </w:r>
      <w:r>
        <w:rPr>
          <w:rFonts w:ascii="Calibri" w:cs="Calibri" w:eastAsia="Calibri" w:hAnsi="Calibri"/>
          <w:b/>
          <w:bCs/>
          <w:color w:val="3C3C3C"/>
          <w:sz w:val="19"/>
          <w:szCs w:val="19"/>
        </w:rPr>
        <w:t xml:space="preserve">LIBRE G PLATFORMS LLC</w:t>
      </w:r>
      <w:r>
        <w:rPr>
          <w:rFonts w:ascii="Calibri" w:cs="Calibri" w:eastAsia="Calibri" w:hAnsi="Calibri"/>
          <w:color w:val="3C3C3C"/>
          <w:sz w:val="19"/>
          <w:szCs w:val="19"/>
        </w:rPr>
        <w:t xml:space="preserve">.</w:t>
      </w:r>
    </w:p>
    <w:p>
      <w:r>
        <w:br w:type="page"/>
      </w:r>
    </w:p>
    <w:p>
      <w:pPr>
        <w:pBdr>
          <w:bottom w:val="single" w:color="079CB5" w:sz="12" w:space="8"/>
        </w:pBdr>
        <w:spacing w:after="60" w:before="0"/>
      </w:pPr>
      <w:r>
        <w:rPr>
          <w:rFonts w:ascii="Georgia" w:cs="Georgia" w:eastAsia="Georgia" w:hAnsi="Georgia"/>
          <w:b/>
          <w:bCs/>
          <w:color w:val="1B1B1B"/>
          <w:sz w:val="30"/>
          <w:szCs w:val="30"/>
        </w:rPr>
        <w:t xml:space="preserve">Anexo A · Entregables</w:t>
      </w:r>
    </w:p>
    <w:p>
      <w:pPr>
        <w:spacing w:after="220"/>
      </w:pPr>
      <w:r>
        <w:rPr>
          <w:rFonts w:ascii="Calibri" w:cs="Calibri" w:eastAsia="Calibri" w:hAnsi="Calibri"/>
          <w:color w:val="6E7F82"/>
          <w:sz w:val="19"/>
          <w:szCs w:val="19"/>
        </w:rPr>
        <w:t xml:space="preserve">Qué entrega LA AGENCIA, en qué forma y con qué periodicidad. Los plazos que dependen de insumos de EL CLIENTE se rigen por la cláusula décima tercera.</w:t>
      </w:r>
    </w:p>
    <w:p>
      <w:pPr>
        <w:spacing w:after="120" w:before="60"/>
      </w:pPr>
      <w:r>
        <w:rPr>
          <w:rFonts w:ascii="Georgia" w:cs="Georgia" w:eastAsia="Georgia" w:hAnsi="Georgia"/>
          <w:b/>
          <w:bCs/>
          <w:color w:val="00677E"/>
          <w:sz w:val="24"/>
          <w:szCs w:val="24"/>
        </w:rPr>
        <w:t xml:space="preserve">A.1  Fase estratégica — entregada</w:t>
      </w:r>
    </w:p>
    <w:p>
      <w:pPr>
        <w:spacing w:after="140" w:line="300"/>
        <w:jc w:val="both"/>
      </w:pPr>
      <w:r>
        <w:rPr>
          <w:rFonts w:ascii="Calibri" w:cs="Calibri" w:eastAsia="Calibri" w:hAnsi="Calibri"/>
          <w:color w:val="1B1B1B"/>
          <w:sz w:val="21"/>
          <w:szCs w:val="21"/>
        </w:rPr>
        <w:t xml:space="preserve">EL CLIENTE declara haber recibido los siguientes entregables, que forman parte de los servicios pagados con la mensualidad de septiembre de 2026:</w:t>
      </w:r>
    </w:p>
    <w:tbl>
      <w:tblPr>
        <w:tblW w:type="dxa" w:w="9648"/>
        <w:tblBorders>
          <w:top w:val="single" w:color="C7D9DD" w:sz="4"/>
          <w:left w:val="single" w:color="C7D9DD" w:sz="4"/>
          <w:bottom w:val="single" w:color="C7D9DD" w:sz="4"/>
          <w:right w:val="single" w:color="C7D9DD" w:sz="4"/>
          <w:insideH w:val="single" w:color="C7D9DD" w:sz="2"/>
          <w:insideV w:val="single" w:color="C7D9DD" w:sz="2"/>
        </w:tblBorders>
      </w:tblPr>
      <w:tblGrid>
        <w:gridCol w:w="2700"/>
        <w:gridCol w:w="5248"/>
        <w:gridCol w:w="1700"/>
      </w:tblGrid>
      <w:tr>
        <w:trPr>
          <w:tblHeader/>
        </w:trPr>
        <w:tc>
          <w:tcPr>
            <w:tcW w:type="dxa" w:w="2700"/>
            <w:shd w:fill="00677E" w:color="auto" w:val="clear"/>
            <w:tcMar>
              <w:top w:type="dxa" w:w="100"/>
              <w:left w:type="dxa" w:w="140"/>
              <w:bottom w:type="dxa" w:w="100"/>
              <w:right w:type="dxa" w:w="140"/>
            </w:tcMar>
          </w:tcPr>
          <w:p>
            <w:pPr>
              <w:spacing w:after="0"/>
            </w:pPr>
            <w:r>
              <w:rPr>
                <w:rFonts w:ascii="Calibri" w:cs="Calibri" w:eastAsia="Calibri" w:hAnsi="Calibri"/>
                <w:b/>
                <w:bCs/>
                <w:color w:val="FFFFFF"/>
                <w:spacing w:val="20"/>
                <w:sz w:val="16"/>
                <w:szCs w:val="16"/>
              </w:rPr>
              <w:t xml:space="preserve">ENTREGABLE</w:t>
            </w:r>
          </w:p>
        </w:tc>
        <w:tc>
          <w:tcPr>
            <w:tcW w:type="dxa" w:w="5248"/>
            <w:shd w:fill="00677E" w:color="auto" w:val="clear"/>
            <w:tcMar>
              <w:top w:type="dxa" w:w="100"/>
              <w:left w:type="dxa" w:w="140"/>
              <w:bottom w:type="dxa" w:w="100"/>
              <w:right w:type="dxa" w:w="140"/>
            </w:tcMar>
          </w:tcPr>
          <w:p>
            <w:pPr>
              <w:spacing w:after="0"/>
            </w:pPr>
            <w:r>
              <w:rPr>
                <w:rFonts w:ascii="Calibri" w:cs="Calibri" w:eastAsia="Calibri" w:hAnsi="Calibri"/>
                <w:b/>
                <w:bCs/>
                <w:color w:val="FFFFFF"/>
                <w:spacing w:val="20"/>
                <w:sz w:val="16"/>
                <w:szCs w:val="16"/>
              </w:rPr>
              <w:t xml:space="preserve">CONTENIDO</w:t>
            </w:r>
          </w:p>
        </w:tc>
        <w:tc>
          <w:tcPr>
            <w:tcW w:type="dxa" w:w="1700"/>
            <w:shd w:fill="00677E" w:color="auto" w:val="clear"/>
            <w:tcMar>
              <w:top w:type="dxa" w:w="100"/>
              <w:left w:type="dxa" w:w="140"/>
              <w:bottom w:type="dxa" w:w="100"/>
              <w:right w:type="dxa" w:w="140"/>
            </w:tcMar>
          </w:tcPr>
          <w:p>
            <w:pPr>
              <w:spacing w:after="0"/>
            </w:pPr>
            <w:r>
              <w:rPr>
                <w:rFonts w:ascii="Calibri" w:cs="Calibri" w:eastAsia="Calibri" w:hAnsi="Calibri"/>
                <w:b/>
                <w:bCs/>
                <w:color w:val="FFFFFF"/>
                <w:spacing w:val="20"/>
                <w:sz w:val="16"/>
                <w:szCs w:val="16"/>
              </w:rPr>
              <w:t xml:space="preserve">FECHA</w:t>
            </w:r>
          </w:p>
        </w:tc>
      </w:tr>
      <w:tr>
        <w:trPr>
          <w:cantSplit/>
        </w:trPr>
        <w:tc>
          <w:tcPr>
            <w:tcW w:type="dxa" w:w="2700"/>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Plataforma de marca</w:t>
            </w:r>
          </w:p>
        </w:tc>
        <w:tc>
          <w:tcPr>
            <w:tcW w:type="dxa" w:w="5248"/>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Núcleo estratégico, público objetivo, cinco buyer personas, beneficios, arquetipo, personalidad y tono, brief de moodboard, naming y descriptor</w:t>
            </w:r>
          </w:p>
        </w:tc>
        <w:tc>
          <w:tcPr>
            <w:tcW w:type="dxa" w:w="1700"/>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8 sep 2026</w:t>
            </w:r>
          </w:p>
        </w:tc>
      </w:tr>
      <w:tr>
        <w:trPr>
          <w:cantSplit/>
        </w:trPr>
        <w:tc>
          <w:tcPr>
            <w:tcW w:type="dxa" w:w="2700"/>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Análisis de entorno (PESTEL)</w:t>
            </w:r>
          </w:p>
        </w:tc>
        <w:tc>
          <w:tcPr>
            <w:tcW w:type="dxa" w:w="5248"/>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Factores políticos, económicos, sociales, tecnológicos, ecológicos y legales, con fuentes</w:t>
            </w:r>
          </w:p>
        </w:tc>
        <w:tc>
          <w:tcPr>
            <w:tcW w:type="dxa" w:w="1700"/>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8 sep 2026</w:t>
            </w:r>
          </w:p>
        </w:tc>
      </w:tr>
      <w:tr>
        <w:trPr>
          <w:cantSplit/>
        </w:trPr>
        <w:tc>
          <w:tcPr>
            <w:tcW w:type="dxa" w:w="2700"/>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Estrategia de contenido</w:t>
            </w:r>
          </w:p>
        </w:tc>
        <w:tc>
          <w:tcPr>
            <w:tcW w:type="dxa" w:w="5248"/>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Embudo, pilares, formatos, canales, calendario, plan de lanzamiento, propuestas de tagline y frases, y relato de marca</w:t>
            </w:r>
          </w:p>
        </w:tc>
        <w:tc>
          <w:tcPr>
            <w:tcW w:type="dxa" w:w="1700"/>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10 sep 2026</w:t>
            </w:r>
          </w:p>
        </w:tc>
      </w:tr>
      <w:tr>
        <w:trPr>
          <w:cantSplit/>
        </w:trPr>
        <w:tc>
          <w:tcPr>
            <w:tcW w:type="dxa" w:w="2700"/>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Guion de grabación</w:t>
            </w:r>
          </w:p>
        </w:tc>
        <w:tc>
          <w:tcPr>
            <w:tcW w:type="dxa" w:w="5248"/>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Guion y lista de tomas de la grabación del 13 de septiembre de 2026</w:t>
            </w:r>
          </w:p>
        </w:tc>
        <w:tc>
          <w:tcPr>
            <w:tcW w:type="dxa" w:w="1700"/>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10 sep 2026</w:t>
            </w:r>
          </w:p>
        </w:tc>
      </w:tr>
    </w:tbl>
    <w:p>
      <w:pPr>
        <w:spacing w:after="240"/>
      </w:pPr>
    </w:p>
    <w:p>
      <w:pPr>
        <w:spacing w:after="120" w:before="60"/>
      </w:pPr>
      <w:r>
        <w:rPr>
          <w:rFonts w:ascii="Georgia" w:cs="Georgia" w:eastAsia="Georgia" w:hAnsi="Georgia"/>
          <w:b/>
          <w:bCs/>
          <w:color w:val="00677E"/>
          <w:sz w:val="24"/>
          <w:szCs w:val="24"/>
        </w:rPr>
        <w:t xml:space="preserve">A.2  Fase estratégica — por completar</w:t>
      </w:r>
    </w:p>
    <w:tbl>
      <w:tblPr>
        <w:tblW w:type="dxa" w:w="9648"/>
        <w:tblBorders>
          <w:top w:val="single" w:color="C7D9DD" w:sz="4"/>
          <w:left w:val="single" w:color="C7D9DD" w:sz="4"/>
          <w:bottom w:val="single" w:color="C7D9DD" w:sz="4"/>
          <w:right w:val="single" w:color="C7D9DD" w:sz="4"/>
          <w:insideH w:val="single" w:color="C7D9DD" w:sz="2"/>
          <w:insideV w:val="single" w:color="C7D9DD" w:sz="2"/>
        </w:tblBorders>
      </w:tblPr>
      <w:tblGrid>
        <w:gridCol w:w="6648"/>
        <w:gridCol w:w="3000"/>
      </w:tblGrid>
      <w:tr>
        <w:trPr>
          <w:tblHeader/>
        </w:trPr>
        <w:tc>
          <w:tcPr>
            <w:tcW w:type="dxa" w:w="6648"/>
            <w:shd w:fill="00677E" w:color="auto" w:val="clear"/>
            <w:tcMar>
              <w:top w:type="dxa" w:w="100"/>
              <w:left w:type="dxa" w:w="140"/>
              <w:bottom w:type="dxa" w:w="100"/>
              <w:right w:type="dxa" w:w="140"/>
            </w:tcMar>
          </w:tcPr>
          <w:p>
            <w:pPr>
              <w:spacing w:after="0"/>
            </w:pPr>
            <w:r>
              <w:rPr>
                <w:rFonts w:ascii="Calibri" w:cs="Calibri" w:eastAsia="Calibri" w:hAnsi="Calibri"/>
                <w:b/>
                <w:bCs/>
                <w:color w:val="FFFFFF"/>
                <w:spacing w:val="20"/>
                <w:sz w:val="16"/>
                <w:szCs w:val="16"/>
              </w:rPr>
              <w:t xml:space="preserve">ENTREGABLE</w:t>
            </w:r>
          </w:p>
        </w:tc>
        <w:tc>
          <w:tcPr>
            <w:tcW w:type="dxa" w:w="3000"/>
            <w:shd w:fill="00677E" w:color="auto" w:val="clear"/>
            <w:tcMar>
              <w:top w:type="dxa" w:w="100"/>
              <w:left w:type="dxa" w:w="140"/>
              <w:bottom w:type="dxa" w:w="100"/>
              <w:right w:type="dxa" w:w="140"/>
            </w:tcMar>
          </w:tcPr>
          <w:p>
            <w:pPr>
              <w:spacing w:after="0"/>
            </w:pPr>
            <w:r>
              <w:rPr>
                <w:rFonts w:ascii="Calibri" w:cs="Calibri" w:eastAsia="Calibri" w:hAnsi="Calibri"/>
                <w:b/>
                <w:bCs/>
                <w:color w:val="FFFFFF"/>
                <w:spacing w:val="20"/>
                <w:sz w:val="16"/>
                <w:szCs w:val="16"/>
              </w:rPr>
              <w:t xml:space="preserve">PLAZO</w:t>
            </w:r>
          </w:p>
        </w:tc>
      </w:tr>
      <w:tr>
        <w:trPr>
          <w:cantSplit/>
        </w:trPr>
        <w:tc>
          <w:tcPr>
            <w:tcW w:type="dxa" w:w="6648"/>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Análisis de marketing complementario: tendencias, análisis del servicio, socios estratégicos, pricing, benchmark, matriz FODA y objetivos SMART</w:t>
            </w:r>
          </w:p>
        </w:tc>
        <w:tc>
          <w:tcPr>
            <w:tcW w:type="dxa" w:w="3000"/>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Hasta el 31 de octubre de 2026</w:t>
            </w:r>
          </w:p>
        </w:tc>
      </w:tr>
      <w:tr>
        <w:trPr>
          <w:cantSplit/>
        </w:trPr>
        <w:tc>
          <w:tcPr>
            <w:tcW w:type="dxa" w:w="6648"/>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Moodboard de la marca</w:t>
            </w:r>
          </w:p>
        </w:tc>
        <w:tc>
          <w:tcPr>
            <w:tcW w:type="dxa" w:w="3000"/>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Hasta el 31 de octubre de 2026</w:t>
            </w:r>
          </w:p>
        </w:tc>
      </w:tr>
    </w:tbl>
    <w:p>
      <w:pPr>
        <w:spacing w:after="240"/>
      </w:pPr>
    </w:p>
    <w:p>
      <w:pPr>
        <w:spacing w:after="120" w:before="60"/>
      </w:pPr>
      <w:r>
        <w:rPr>
          <w:rFonts w:ascii="Georgia" w:cs="Georgia" w:eastAsia="Georgia" w:hAnsi="Georgia"/>
          <w:b/>
          <w:bCs/>
          <w:color w:val="00677E"/>
          <w:sz w:val="24"/>
          <w:szCs w:val="24"/>
        </w:rPr>
        <w:t xml:space="preserve">A.3  Gestión mensual — desde el 9 de octubre de 2026</w:t>
      </w:r>
    </w:p>
    <w:tbl>
      <w:tblPr>
        <w:tblW w:type="dxa" w:w="9648"/>
        <w:tblBorders>
          <w:top w:val="single" w:color="C7D9DD" w:sz="4"/>
          <w:left w:val="single" w:color="C7D9DD" w:sz="4"/>
          <w:bottom w:val="single" w:color="C7D9DD" w:sz="4"/>
          <w:right w:val="single" w:color="C7D9DD" w:sz="4"/>
          <w:insideH w:val="single" w:color="C7D9DD" w:sz="2"/>
          <w:insideV w:val="single" w:color="C7D9DD" w:sz="2"/>
        </w:tblBorders>
      </w:tblPr>
      <w:tblGrid>
        <w:gridCol w:w="6648"/>
        <w:gridCol w:w="3000"/>
      </w:tblGrid>
      <w:tr>
        <w:trPr>
          <w:tblHeader/>
        </w:trPr>
        <w:tc>
          <w:tcPr>
            <w:tcW w:type="dxa" w:w="6648"/>
            <w:shd w:fill="00677E" w:color="auto" w:val="clear"/>
            <w:tcMar>
              <w:top w:type="dxa" w:w="100"/>
              <w:left w:type="dxa" w:w="140"/>
              <w:bottom w:type="dxa" w:w="100"/>
              <w:right w:type="dxa" w:w="140"/>
            </w:tcMar>
          </w:tcPr>
          <w:p>
            <w:pPr>
              <w:spacing w:after="0"/>
            </w:pPr>
            <w:r>
              <w:rPr>
                <w:rFonts w:ascii="Calibri" w:cs="Calibri" w:eastAsia="Calibri" w:hAnsi="Calibri"/>
                <w:b/>
                <w:bCs/>
                <w:color w:val="FFFFFF"/>
                <w:spacing w:val="20"/>
                <w:sz w:val="16"/>
                <w:szCs w:val="16"/>
              </w:rPr>
              <w:t xml:space="preserve">ENTREGABLE</w:t>
            </w:r>
          </w:p>
        </w:tc>
        <w:tc>
          <w:tcPr>
            <w:tcW w:type="dxa" w:w="3000"/>
            <w:shd w:fill="00677E" w:color="auto" w:val="clear"/>
            <w:tcMar>
              <w:top w:type="dxa" w:w="100"/>
              <w:left w:type="dxa" w:w="140"/>
              <w:bottom w:type="dxa" w:w="100"/>
              <w:right w:type="dxa" w:w="140"/>
            </w:tcMar>
          </w:tcPr>
          <w:p>
            <w:pPr>
              <w:spacing w:after="0"/>
            </w:pPr>
            <w:r>
              <w:rPr>
                <w:rFonts w:ascii="Calibri" w:cs="Calibri" w:eastAsia="Calibri" w:hAnsi="Calibri"/>
                <w:b/>
                <w:bCs/>
                <w:color w:val="FFFFFF"/>
                <w:spacing w:val="20"/>
                <w:sz w:val="16"/>
                <w:szCs w:val="16"/>
              </w:rPr>
              <w:t xml:space="preserve">PERIODICIDAD O PLAZO</w:t>
            </w:r>
          </w:p>
        </w:tc>
      </w:tr>
      <w:tr>
        <w:trPr>
          <w:cantSplit/>
        </w:trPr>
        <w:tc>
          <w:tcPr>
            <w:tcW w:type="dxa" w:w="6648"/>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Calendario editorial del mes, para aprobación de EL CLIENTE</w:t>
            </w:r>
          </w:p>
        </w:tc>
        <w:tc>
          <w:tcPr>
            <w:tcW w:type="dxa" w:w="3000"/>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Antes del día 25 del mes anterior</w:t>
            </w:r>
          </w:p>
        </w:tc>
      </w:tr>
      <w:tr>
        <w:trPr>
          <w:cantSplit/>
        </w:trPr>
        <w:tc>
          <w:tcPr>
            <w:tcW w:type="dxa" w:w="6648"/>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Producción y publicación de contenido: hasta doce (12) videos de formato corto y seis (6) carruseles al mes, más stories de acompañamiento</w:t>
            </w:r>
          </w:p>
        </w:tc>
        <w:tc>
          <w:tcPr>
            <w:tcW w:type="dxa" w:w="3000"/>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Mensual, según el calendario aprobado</w:t>
            </w:r>
          </w:p>
        </w:tc>
      </w:tr>
      <w:tr>
        <w:trPr>
          <w:cantSplit/>
        </w:trPr>
        <w:tc>
          <w:tcPr>
            <w:tcW w:type="dxa" w:w="6648"/>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Gestión de campañas pagadas en Meta</w:t>
            </w:r>
          </w:p>
        </w:tc>
        <w:tc>
          <w:tcPr>
            <w:tcW w:type="dxa" w:w="3000"/>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Continua, con el presupuesto de EL CLIENTE</w:t>
            </w:r>
          </w:p>
        </w:tc>
      </w:tr>
      <w:tr>
        <w:trPr>
          <w:cantSplit/>
        </w:trPr>
        <w:tc>
          <w:tcPr>
            <w:tcW w:type="dxa" w:w="6648"/>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Campaña de lanzamiento de la aplicación</w:t>
            </w:r>
          </w:p>
        </w:tc>
        <w:tc>
          <w:tcPr>
            <w:tcW w:type="dxa" w:w="3000"/>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En la fecha de lanzamiento que EL CLIENTE confirme por escrito</w:t>
            </w:r>
          </w:p>
        </w:tc>
      </w:tr>
      <w:tr>
        <w:trPr>
          <w:cantSplit/>
        </w:trPr>
        <w:tc>
          <w:tcPr>
            <w:tcW w:type="dxa" w:w="6648"/>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Informe mensual de resultados</w:t>
            </w:r>
          </w:p>
        </w:tc>
        <w:tc>
          <w:tcPr>
            <w:tcW w:type="dxa" w:w="3000"/>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Cinco primeros días hábiles del mes siguiente</w:t>
            </w:r>
          </w:p>
        </w:tc>
      </w:tr>
      <w:tr>
        <w:trPr>
          <w:cantSplit/>
        </w:trPr>
        <w:tc>
          <w:tcPr>
            <w:tcW w:type="dxa" w:w="6648"/>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Reunión mensual de seguimiento</w:t>
            </w:r>
          </w:p>
        </w:tc>
        <w:tc>
          <w:tcPr>
            <w:tcW w:type="dxa" w:w="3000"/>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Una al mes, en la fecha que acuerden las partes</w:t>
            </w:r>
          </w:p>
        </w:tc>
      </w:tr>
    </w:tbl>
    <w:p>
      <w:r>
        <w:br w:type="page"/>
      </w:r>
    </w:p>
    <w:p>
      <w:pPr>
        <w:pBdr>
          <w:bottom w:val="single" w:color="079CB5" w:sz="12" w:space="8"/>
        </w:pBdr>
        <w:spacing w:after="60" w:before="0"/>
      </w:pPr>
      <w:r>
        <w:rPr>
          <w:rFonts w:ascii="Georgia" w:cs="Georgia" w:eastAsia="Georgia" w:hAnsi="Georgia"/>
          <w:b/>
          <w:bCs/>
          <w:color w:val="1B1B1B"/>
          <w:sz w:val="30"/>
          <w:szCs w:val="30"/>
        </w:rPr>
        <w:t xml:space="preserve">Anexo B · Calendario de pagos</w:t>
      </w:r>
    </w:p>
    <w:p>
      <w:pPr>
        <w:spacing w:after="220"/>
      </w:pPr>
      <w:r>
        <w:rPr>
          <w:rFonts w:ascii="Calibri" w:cs="Calibri" w:eastAsia="Calibri" w:hAnsi="Calibri"/>
          <w:color w:val="6E7F82"/>
          <w:sz w:val="19"/>
          <w:szCs w:val="19"/>
        </w:rPr>
        <w:t xml:space="preserve">Pago por mes adelantado, a más tardar el día 5 de cada mes (cláusula séptima).</w:t>
      </w:r>
    </w:p>
    <w:tbl>
      <w:tblPr>
        <w:tblW w:type="dxa" w:w="9648"/>
        <w:tblBorders>
          <w:top w:val="single" w:color="C7D9DD" w:sz="4"/>
          <w:left w:val="single" w:color="C7D9DD" w:sz="4"/>
          <w:bottom w:val="single" w:color="C7D9DD" w:sz="4"/>
          <w:right w:val="single" w:color="C7D9DD" w:sz="4"/>
          <w:insideH w:val="single" w:color="C7D9DD" w:sz="2"/>
          <w:insideV w:val="single" w:color="C7D9DD" w:sz="2"/>
        </w:tblBorders>
      </w:tblPr>
      <w:tblGrid>
        <w:gridCol w:w="700"/>
        <w:gridCol w:w="1650"/>
        <w:gridCol w:w="1900"/>
        <w:gridCol w:w="1550"/>
        <w:gridCol w:w="2048"/>
        <w:gridCol w:w="1800"/>
      </w:tblGrid>
      <w:tr>
        <w:trPr>
          <w:tblHeader/>
        </w:trPr>
        <w:tc>
          <w:tcPr>
            <w:tcW w:type="dxa" w:w="700"/>
            <w:shd w:fill="00677E" w:color="auto" w:val="clear"/>
            <w:tcMar>
              <w:top w:type="dxa" w:w="100"/>
              <w:left w:type="dxa" w:w="140"/>
              <w:bottom w:type="dxa" w:w="100"/>
              <w:right w:type="dxa" w:w="140"/>
            </w:tcMar>
          </w:tcPr>
          <w:p>
            <w:pPr>
              <w:spacing w:after="0"/>
            </w:pPr>
            <w:r>
              <w:rPr>
                <w:rFonts w:ascii="Calibri" w:cs="Calibri" w:eastAsia="Calibri" w:hAnsi="Calibri"/>
                <w:b/>
                <w:bCs/>
                <w:color w:val="FFFFFF"/>
                <w:spacing w:val="20"/>
                <w:sz w:val="16"/>
                <w:szCs w:val="16"/>
              </w:rPr>
              <w:t xml:space="preserve">CUOTA</w:t>
            </w:r>
          </w:p>
        </w:tc>
        <w:tc>
          <w:tcPr>
            <w:tcW w:type="dxa" w:w="1650"/>
            <w:shd w:fill="00677E" w:color="auto" w:val="clear"/>
            <w:tcMar>
              <w:top w:type="dxa" w:w="100"/>
              <w:left w:type="dxa" w:w="140"/>
              <w:bottom w:type="dxa" w:w="100"/>
              <w:right w:type="dxa" w:w="140"/>
            </w:tcMar>
          </w:tcPr>
          <w:p>
            <w:pPr>
              <w:spacing w:after="0"/>
            </w:pPr>
            <w:r>
              <w:rPr>
                <w:rFonts w:ascii="Calibri" w:cs="Calibri" w:eastAsia="Calibri" w:hAnsi="Calibri"/>
                <w:b/>
                <w:bCs/>
                <w:color w:val="FFFFFF"/>
                <w:spacing w:val="20"/>
                <w:sz w:val="16"/>
                <w:szCs w:val="16"/>
              </w:rPr>
              <w:t xml:space="preserve">PERÍODO</w:t>
            </w:r>
          </w:p>
        </w:tc>
        <w:tc>
          <w:tcPr>
            <w:tcW w:type="dxa" w:w="1900"/>
            <w:shd w:fill="00677E" w:color="auto" w:val="clear"/>
            <w:tcMar>
              <w:top w:type="dxa" w:w="100"/>
              <w:left w:type="dxa" w:w="140"/>
              <w:bottom w:type="dxa" w:w="100"/>
              <w:right w:type="dxa" w:w="140"/>
            </w:tcMar>
          </w:tcPr>
          <w:p>
            <w:pPr>
              <w:spacing w:after="0"/>
            </w:pPr>
            <w:r>
              <w:rPr>
                <w:rFonts w:ascii="Calibri" w:cs="Calibri" w:eastAsia="Calibri" w:hAnsi="Calibri"/>
                <w:b/>
                <w:bCs/>
                <w:color w:val="FFFFFF"/>
                <w:spacing w:val="20"/>
                <w:sz w:val="16"/>
                <w:szCs w:val="16"/>
              </w:rPr>
              <w:t xml:space="preserve">CONCEPTO</w:t>
            </w:r>
          </w:p>
        </w:tc>
        <w:tc>
          <w:tcPr>
            <w:tcW w:type="dxa" w:w="1550"/>
            <w:shd w:fill="00677E" w:color="auto" w:val="clear"/>
            <w:tcMar>
              <w:top w:type="dxa" w:w="100"/>
              <w:left w:type="dxa" w:w="140"/>
              <w:bottom w:type="dxa" w:w="100"/>
              <w:right w:type="dxa" w:w="140"/>
            </w:tcMar>
          </w:tcPr>
          <w:p>
            <w:pPr>
              <w:spacing w:after="0"/>
            </w:pPr>
            <w:r>
              <w:rPr>
                <w:rFonts w:ascii="Calibri" w:cs="Calibri" w:eastAsia="Calibri" w:hAnsi="Calibri"/>
                <w:b/>
                <w:bCs/>
                <w:color w:val="FFFFFF"/>
                <w:spacing w:val="20"/>
                <w:sz w:val="16"/>
                <w:szCs w:val="16"/>
              </w:rPr>
              <w:t xml:space="preserve">MONTO</w:t>
            </w:r>
          </w:p>
        </w:tc>
        <w:tc>
          <w:tcPr>
            <w:tcW w:type="dxa" w:w="2048"/>
            <w:shd w:fill="00677E" w:color="auto" w:val="clear"/>
            <w:tcMar>
              <w:top w:type="dxa" w:w="100"/>
              <w:left w:type="dxa" w:w="140"/>
              <w:bottom w:type="dxa" w:w="100"/>
              <w:right w:type="dxa" w:w="140"/>
            </w:tcMar>
          </w:tcPr>
          <w:p>
            <w:pPr>
              <w:spacing w:after="0"/>
            </w:pPr>
            <w:r>
              <w:rPr>
                <w:rFonts w:ascii="Calibri" w:cs="Calibri" w:eastAsia="Calibri" w:hAnsi="Calibri"/>
                <w:b/>
                <w:bCs/>
                <w:color w:val="FFFFFF"/>
                <w:spacing w:val="20"/>
                <w:sz w:val="16"/>
                <w:szCs w:val="16"/>
              </w:rPr>
              <w:t xml:space="preserve">VENCE</w:t>
            </w:r>
          </w:p>
        </w:tc>
        <w:tc>
          <w:tcPr>
            <w:tcW w:type="dxa" w:w="1800"/>
            <w:shd w:fill="00677E" w:color="auto" w:val="clear"/>
            <w:tcMar>
              <w:top w:type="dxa" w:w="100"/>
              <w:left w:type="dxa" w:w="140"/>
              <w:bottom w:type="dxa" w:w="100"/>
              <w:right w:type="dxa" w:w="140"/>
            </w:tcMar>
          </w:tcPr>
          <w:p>
            <w:pPr>
              <w:spacing w:after="0"/>
            </w:pPr>
            <w:r>
              <w:rPr>
                <w:rFonts w:ascii="Calibri" w:cs="Calibri" w:eastAsia="Calibri" w:hAnsi="Calibri"/>
                <w:b/>
                <w:bCs/>
                <w:color w:val="FFFFFF"/>
                <w:spacing w:val="20"/>
                <w:sz w:val="16"/>
                <w:szCs w:val="16"/>
              </w:rPr>
              <w:t xml:space="preserve">ESTADO</w:t>
            </w:r>
          </w:p>
        </w:tc>
      </w:tr>
      <w:tr>
        <w:trPr>
          <w:cantSplit/>
        </w:trPr>
        <w:tc>
          <w:tcPr>
            <w:tcW w:type="dxa" w:w="700"/>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1</w:t>
            </w:r>
          </w:p>
        </w:tc>
        <w:tc>
          <w:tcPr>
            <w:tcW w:type="dxa" w:w="1650"/>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Septiembre 2026</w:t>
            </w:r>
          </w:p>
        </w:tc>
        <w:tc>
          <w:tcPr>
            <w:tcW w:type="dxa" w:w="1900"/>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Mes de fundador</w:t>
            </w:r>
          </w:p>
        </w:tc>
        <w:tc>
          <w:tcPr>
            <w:tcW w:type="dxa" w:w="1550"/>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US$ 1.000,00</w:t>
            </w:r>
          </w:p>
        </w:tc>
        <w:tc>
          <w:tcPr>
            <w:tcW w:type="dxa" w:w="2048"/>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5 de septiembre de 2026</w:t>
            </w:r>
          </w:p>
        </w:tc>
        <w:tc>
          <w:tcPr>
            <w:tcW w:type="dxa" w:w="1800"/>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 Pagado   ☐ Pendiente</w:t>
            </w:r>
          </w:p>
        </w:tc>
      </w:tr>
      <w:tr>
        <w:trPr>
          <w:cantSplit/>
        </w:trPr>
        <w:tc>
          <w:tcPr>
            <w:tcW w:type="dxa" w:w="700"/>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2</w:t>
            </w:r>
          </w:p>
        </w:tc>
        <w:tc>
          <w:tcPr>
            <w:tcW w:type="dxa" w:w="1650"/>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Octubre 2026</w:t>
            </w:r>
          </w:p>
        </w:tc>
        <w:tc>
          <w:tcPr>
            <w:tcW w:type="dxa" w:w="1900"/>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Mensualidad ordinaria</w:t>
            </w:r>
          </w:p>
        </w:tc>
        <w:tc>
          <w:tcPr>
            <w:tcW w:type="dxa" w:w="1550"/>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US$ 1.200,00</w:t>
            </w:r>
          </w:p>
        </w:tc>
        <w:tc>
          <w:tcPr>
            <w:tcW w:type="dxa" w:w="2048"/>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5 de octubre de 2026</w:t>
            </w:r>
          </w:p>
        </w:tc>
        <w:tc>
          <w:tcPr>
            <w:tcW w:type="dxa" w:w="1800"/>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 Pagado   ☐ Pendiente</w:t>
            </w:r>
          </w:p>
        </w:tc>
      </w:tr>
      <w:tr>
        <w:trPr>
          <w:cantSplit/>
        </w:trPr>
        <w:tc>
          <w:tcPr>
            <w:tcW w:type="dxa" w:w="700"/>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3</w:t>
            </w:r>
          </w:p>
        </w:tc>
        <w:tc>
          <w:tcPr>
            <w:tcW w:type="dxa" w:w="1650"/>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Noviembre 2026</w:t>
            </w:r>
          </w:p>
        </w:tc>
        <w:tc>
          <w:tcPr>
            <w:tcW w:type="dxa" w:w="1900"/>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Mensualidad ordinaria</w:t>
            </w:r>
          </w:p>
        </w:tc>
        <w:tc>
          <w:tcPr>
            <w:tcW w:type="dxa" w:w="1550"/>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US$ 1.200,00</w:t>
            </w:r>
          </w:p>
        </w:tc>
        <w:tc>
          <w:tcPr>
            <w:tcW w:type="dxa" w:w="2048"/>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5 de noviembre de 2026</w:t>
            </w:r>
          </w:p>
        </w:tc>
        <w:tc>
          <w:tcPr>
            <w:tcW w:type="dxa" w:w="1800"/>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 Pagado   ☐ Pendiente</w:t>
            </w:r>
          </w:p>
        </w:tc>
      </w:tr>
      <w:tr>
        <w:trPr>
          <w:cantSplit/>
        </w:trPr>
        <w:tc>
          <w:tcPr>
            <w:tcW w:type="dxa" w:w="700"/>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4</w:t>
            </w:r>
          </w:p>
        </w:tc>
        <w:tc>
          <w:tcPr>
            <w:tcW w:type="dxa" w:w="1650"/>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Diciembre 2026</w:t>
            </w:r>
          </w:p>
        </w:tc>
        <w:tc>
          <w:tcPr>
            <w:tcW w:type="dxa" w:w="1900"/>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Mensualidad ordinaria</w:t>
            </w:r>
          </w:p>
        </w:tc>
        <w:tc>
          <w:tcPr>
            <w:tcW w:type="dxa" w:w="1550"/>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US$ 1.200,00</w:t>
            </w:r>
          </w:p>
        </w:tc>
        <w:tc>
          <w:tcPr>
            <w:tcW w:type="dxa" w:w="2048"/>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5 de diciembre de 2026</w:t>
            </w:r>
          </w:p>
        </w:tc>
        <w:tc>
          <w:tcPr>
            <w:tcW w:type="dxa" w:w="1800"/>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 Pagado   ☐ Pendiente</w:t>
            </w:r>
          </w:p>
        </w:tc>
      </w:tr>
      <w:tr>
        <w:trPr>
          <w:cantSplit/>
        </w:trPr>
        <w:tc>
          <w:tcPr>
            <w:tcW w:type="dxa" w:w="700"/>
            <w:shd w:fill="EAF2F4" w:color="auto" w:val="clear"/>
            <w:tcMar>
              <w:top w:type="dxa" w:w="100"/>
              <w:left w:type="dxa" w:w="140"/>
              <w:bottom w:type="dxa" w:w="100"/>
              <w:right w:type="dxa" w:w="140"/>
            </w:tcMar>
          </w:tcPr>
          <w:p>
            <w:pPr>
              <w:spacing w:after="0" w:line="264"/>
            </w:pPr>
          </w:p>
        </w:tc>
        <w:tc>
          <w:tcPr>
            <w:tcW w:type="dxa" w:w="1650"/>
            <w:shd w:fill="EAF2F4" w:color="auto" w:val="clear"/>
            <w:tcMar>
              <w:top w:type="dxa" w:w="100"/>
              <w:left w:type="dxa" w:w="140"/>
              <w:bottom w:type="dxa" w:w="100"/>
              <w:right w:type="dxa" w:w="140"/>
            </w:tcMar>
          </w:tcPr>
          <w:p>
            <w:pPr>
              <w:spacing w:after="0" w:line="264"/>
            </w:pPr>
            <w:r>
              <w:rPr>
                <w:rFonts w:ascii="Calibri" w:cs="Calibri" w:eastAsia="Calibri" w:hAnsi="Calibri"/>
                <w:b/>
                <w:bCs/>
                <w:color w:val="1B1B1B"/>
                <w:sz w:val="19"/>
                <w:szCs w:val="19"/>
              </w:rPr>
              <w:t xml:space="preserve">Total del plazo inicial</w:t>
            </w:r>
          </w:p>
        </w:tc>
        <w:tc>
          <w:tcPr>
            <w:tcW w:type="dxa" w:w="1900"/>
            <w:shd w:fill="EAF2F4" w:color="auto" w:val="clear"/>
            <w:tcMar>
              <w:top w:type="dxa" w:w="100"/>
              <w:left w:type="dxa" w:w="140"/>
              <w:bottom w:type="dxa" w:w="100"/>
              <w:right w:type="dxa" w:w="140"/>
            </w:tcMar>
          </w:tcPr>
          <w:p>
            <w:pPr>
              <w:spacing w:after="0" w:line="264"/>
            </w:pPr>
          </w:p>
        </w:tc>
        <w:tc>
          <w:tcPr>
            <w:tcW w:type="dxa" w:w="1550"/>
            <w:shd w:fill="EAF2F4" w:color="auto" w:val="clear"/>
            <w:tcMar>
              <w:top w:type="dxa" w:w="100"/>
              <w:left w:type="dxa" w:w="140"/>
              <w:bottom w:type="dxa" w:w="100"/>
              <w:right w:type="dxa" w:w="140"/>
            </w:tcMar>
          </w:tcPr>
          <w:p>
            <w:pPr>
              <w:spacing w:after="0" w:line="264"/>
            </w:pPr>
            <w:r>
              <w:rPr>
                <w:rFonts w:ascii="Calibri" w:cs="Calibri" w:eastAsia="Calibri" w:hAnsi="Calibri"/>
                <w:b/>
                <w:bCs/>
                <w:color w:val="1B1B1B"/>
                <w:sz w:val="19"/>
                <w:szCs w:val="19"/>
              </w:rPr>
              <w:t xml:space="preserve">US$ 4.600,00</w:t>
            </w:r>
          </w:p>
        </w:tc>
        <w:tc>
          <w:tcPr>
            <w:tcW w:type="dxa" w:w="2048"/>
            <w:shd w:fill="EAF2F4" w:color="auto" w:val="clear"/>
            <w:tcMar>
              <w:top w:type="dxa" w:w="100"/>
              <w:left w:type="dxa" w:w="140"/>
              <w:bottom w:type="dxa" w:w="100"/>
              <w:right w:type="dxa" w:w="140"/>
            </w:tcMar>
          </w:tcPr>
          <w:p>
            <w:pPr>
              <w:spacing w:after="0" w:line="264"/>
            </w:pPr>
          </w:p>
        </w:tc>
        <w:tc>
          <w:tcPr>
            <w:tcW w:type="dxa" w:w="1800"/>
            <w:shd w:fill="EAF2F4" w:color="auto" w:val="clear"/>
            <w:tcMar>
              <w:top w:type="dxa" w:w="100"/>
              <w:left w:type="dxa" w:w="140"/>
              <w:bottom w:type="dxa" w:w="100"/>
              <w:right w:type="dxa" w:w="140"/>
            </w:tcMar>
          </w:tcPr>
          <w:p>
            <w:pPr>
              <w:spacing w:after="0" w:line="264"/>
            </w:pPr>
          </w:p>
        </w:tc>
      </w:tr>
    </w:tbl>
    <w:p>
      <w:pPr>
        <w:spacing w:after="240"/>
      </w:pPr>
    </w:p>
    <w:tbl>
      <w:tblPr>
        <w:tblW w:type="dxa" w:w="9648"/>
        <w:tblBorders>
          <w:top w:val="none" w:color="FFFFFF" w:sz="0"/>
          <w:left w:val="single" w:color="079CB5" w:sz="18"/>
          <w:bottom w:val="none" w:color="FFFFFF" w:sz="0"/>
          <w:right w:val="none" w:color="FFFFFF" w:sz="0"/>
          <w:insideH w:val="none" w:color="FFFFFF" w:sz="0"/>
          <w:insideV w:val="none" w:color="FFFFFF" w:sz="0"/>
        </w:tblBorders>
      </w:tblPr>
      <w:tblGrid>
        <w:gridCol w:w="9648"/>
      </w:tblGrid>
      <w:tr>
        <w:tc>
          <w:tcPr>
            <w:tcW w:type="dxa" w:w="9648"/>
            <w:shd w:fill="EAF2F4" w:color="auto" w:val="clear"/>
            <w:tcMar>
              <w:top w:type="dxa" w:w="160"/>
              <w:left w:type="dxa" w:w="260"/>
              <w:bottom w:type="dxa" w:w="160"/>
              <w:right w:type="dxa" w:w="220"/>
            </w:tcMar>
          </w:tcPr>
          <w:p>
            <w:pPr>
              <w:spacing w:after="100"/>
            </w:pPr>
            <w:r>
              <w:rPr>
                <w:rFonts w:ascii="Calibri" w:cs="Calibri" w:eastAsia="Calibri" w:hAnsi="Calibri"/>
                <w:b/>
                <w:bCs/>
                <w:color w:val="079CB5"/>
                <w:spacing w:val="30"/>
                <w:sz w:val="16"/>
                <w:szCs w:val="16"/>
              </w:rPr>
              <w:t xml:space="preserve">DATOS DE PAGO</w:t>
            </w:r>
          </w:p>
          <w:p>
            <w:pPr>
              <w:spacing w:after="60" w:line="300"/>
              <w:jc w:val="left"/>
            </w:pPr>
            <w:r>
              <w:rPr>
                <w:rFonts w:ascii="Calibri" w:cs="Calibri" w:eastAsia="Calibri" w:hAnsi="Calibri"/>
                <w:b/>
                <w:bCs/>
                <w:color w:val="1B1B1B"/>
                <w:sz w:val="21"/>
                <w:szCs w:val="21"/>
              </w:rPr>
              <w:t xml:space="preserve">Método:</w:t>
            </w:r>
            <w:r>
              <w:rPr>
                <w:rFonts w:ascii="Calibri" w:cs="Calibri" w:eastAsia="Calibri" w:hAnsi="Calibri"/>
                <w:color w:val="1B1B1B"/>
                <w:sz w:val="21"/>
                <w:szCs w:val="21"/>
              </w:rPr>
              <w:t xml:space="preserve"> ________________________________</w:t>
            </w:r>
          </w:p>
          <w:p>
            <w:pPr>
              <w:spacing w:after="60" w:line="300"/>
              <w:jc w:val="left"/>
            </w:pPr>
            <w:r>
              <w:rPr>
                <w:rFonts w:ascii="Calibri" w:cs="Calibri" w:eastAsia="Calibri" w:hAnsi="Calibri"/>
                <w:b/>
                <w:bCs/>
                <w:color w:val="1B1B1B"/>
                <w:sz w:val="21"/>
                <w:szCs w:val="21"/>
              </w:rPr>
              <w:t xml:space="preserve">Cuenta o identificador:</w:t>
            </w:r>
            <w:r>
              <w:rPr>
                <w:rFonts w:ascii="Calibri" w:cs="Calibri" w:eastAsia="Calibri" w:hAnsi="Calibri"/>
                <w:color w:val="1B1B1B"/>
                <w:sz w:val="21"/>
                <w:szCs w:val="21"/>
              </w:rPr>
              <w:t xml:space="preserve"> ________________________________</w:t>
            </w:r>
          </w:p>
          <w:p>
            <w:pPr>
              <w:spacing w:after="60" w:line="300"/>
              <w:jc w:val="left"/>
            </w:pPr>
            <w:r>
              <w:rPr>
                <w:rFonts w:ascii="Calibri" w:cs="Calibri" w:eastAsia="Calibri" w:hAnsi="Calibri"/>
                <w:b/>
                <w:bCs/>
                <w:color w:val="1B1B1B"/>
                <w:sz w:val="21"/>
                <w:szCs w:val="21"/>
              </w:rPr>
              <w:t xml:space="preserve">Moneda:</w:t>
            </w:r>
            <w:r>
              <w:rPr>
                <w:rFonts w:ascii="Calibri" w:cs="Calibri" w:eastAsia="Calibri" w:hAnsi="Calibri"/>
                <w:color w:val="1B1B1B"/>
                <w:sz w:val="21"/>
                <w:szCs w:val="21"/>
              </w:rPr>
              <w:t xml:space="preserve"> dólares de los Estados Unidos de América. Comisiones a cargo de EL CLIENTE.</w:t>
            </w:r>
          </w:p>
          <w:p>
            <w:pPr>
              <w:spacing w:after="0" w:line="300"/>
              <w:jc w:val="left"/>
            </w:pPr>
            <w:r>
              <w:rPr>
                <w:rFonts w:ascii="Calibri" w:cs="Calibri" w:eastAsia="Calibri" w:hAnsi="Calibri"/>
                <w:b/>
                <w:bCs/>
                <w:color w:val="1B1B1B"/>
                <w:sz w:val="21"/>
                <w:szCs w:val="21"/>
              </w:rPr>
              <w:t xml:space="preserve">Comprobante:</w:t>
            </w:r>
            <w:r>
              <w:rPr>
                <w:rFonts w:ascii="Calibri" w:cs="Calibri" w:eastAsia="Calibri" w:hAnsi="Calibri"/>
                <w:color w:val="1B1B1B"/>
                <w:sz w:val="21"/>
                <w:szCs w:val="21"/>
              </w:rPr>
              <w:t xml:space="preserve"> al grupo del proyecto el mismo día del pago. Recibo de LA AGENCIA en tres días hábiles.</w:t>
            </w:r>
          </w:p>
        </w:tc>
      </w:tr>
    </w:tbl>
    <w:p>
      <w:pPr>
        <w:spacing w:after="200"/>
      </w:pPr>
    </w:p>
    <w:p>
      <w:pPr>
        <w:spacing w:after="140" w:line="300"/>
        <w:jc w:val="both"/>
      </w:pPr>
      <w:r>
        <w:rPr>
          <w:rFonts w:ascii="Calibri" w:cs="Calibri" w:eastAsia="Calibri" w:hAnsi="Calibri"/>
          <w:color w:val="3C3C3C"/>
          <w:sz w:val="21"/>
          <w:szCs w:val="21"/>
        </w:rPr>
        <w:t xml:space="preserve">A partir de enero de 2027, si el contrato se renueva, cada mensualidad de US$ 1.200,00 vencerá el mismo día de cada mes, salvo revisión acordada conforme a la cláusula 6.4.</w:t>
      </w:r>
    </w:p>
    <w:p>
      <w:pPr>
        <w:spacing w:after="140" w:line="300"/>
        <w:jc w:val="both"/>
      </w:pPr>
      <w:r>
        <w:rPr>
          <w:rFonts w:ascii="Calibri" w:cs="Calibri" w:eastAsia="Calibri" w:hAnsi="Calibri"/>
          <w:color w:val="3C3C3C"/>
          <w:sz w:val="21"/>
          <w:szCs w:val="21"/>
        </w:rPr>
        <w:t xml:space="preserve">El presupuesto de pauta (referencia: US$ 300 mensuales) </w:t>
      </w:r>
      <w:r>
        <w:rPr>
          <w:rFonts w:ascii="Calibri" w:cs="Calibri" w:eastAsia="Calibri" w:hAnsi="Calibri"/>
          <w:b/>
          <w:bCs/>
          <w:color w:val="3C3C3C"/>
          <w:sz w:val="21"/>
          <w:szCs w:val="21"/>
        </w:rPr>
        <w:t xml:space="preserve">no figura en este calendario</w:t>
      </w:r>
      <w:r>
        <w:rPr>
          <w:rFonts w:ascii="Calibri" w:cs="Calibri" w:eastAsia="Calibri" w:hAnsi="Calibri"/>
          <w:color w:val="3C3C3C"/>
          <w:sz w:val="21"/>
          <w:szCs w:val="21"/>
        </w:rPr>
        <w:t xml:space="preserve">: EL CLIENTE lo paga directamente a Meta.</w:t>
      </w:r>
    </w:p>
    <w:p>
      <w:r>
        <w:br w:type="page"/>
      </w:r>
    </w:p>
    <w:p>
      <w:pPr>
        <w:pBdr>
          <w:bottom w:val="single" w:color="079CB5" w:sz="12" w:space="8"/>
        </w:pBdr>
        <w:spacing w:after="60" w:before="0"/>
      </w:pPr>
      <w:r>
        <w:rPr>
          <w:rFonts w:ascii="Georgia" w:cs="Georgia" w:eastAsia="Georgia" w:hAnsi="Georgia"/>
          <w:b/>
          <w:bCs/>
          <w:color w:val="1B1B1B"/>
          <w:sz w:val="30"/>
          <w:szCs w:val="30"/>
        </w:rPr>
        <w:t xml:space="preserve">Anexo C · Metas de referencia</w:t>
      </w:r>
    </w:p>
    <w:p>
      <w:pPr>
        <w:spacing w:after="220"/>
      </w:pPr>
      <w:r>
        <w:rPr>
          <w:rFonts w:ascii="Calibri" w:cs="Calibri" w:eastAsia="Calibri" w:hAnsi="Calibri"/>
          <w:color w:val="6E7F82"/>
          <w:sz w:val="19"/>
          <w:szCs w:val="19"/>
        </w:rPr>
        <w:t xml:space="preserve">Objetivos de referencia, no garantías de resultado (cláusula décima cuarta). Horizonte: 90 días desde la publicación de la aplicación en tiendas, con US$ 300 mensuales de pauta.</w:t>
      </w:r>
    </w:p>
    <w:tbl>
      <w:tblPr>
        <w:tblW w:type="dxa" w:w="9648"/>
        <w:tblBorders>
          <w:top w:val="single" w:color="C7D9DD" w:sz="4"/>
          <w:left w:val="single" w:color="C7D9DD" w:sz="4"/>
          <w:bottom w:val="single" w:color="C7D9DD" w:sz="4"/>
          <w:right w:val="single" w:color="C7D9DD" w:sz="4"/>
          <w:insideH w:val="single" w:color="C7D9DD" w:sz="2"/>
          <w:insideV w:val="single" w:color="C7D9DD" w:sz="2"/>
        </w:tblBorders>
      </w:tblPr>
      <w:tblGrid>
        <w:gridCol w:w="3600"/>
        <w:gridCol w:w="2300"/>
        <w:gridCol w:w="3748"/>
      </w:tblGrid>
      <w:tr>
        <w:trPr>
          <w:tblHeader/>
        </w:trPr>
        <w:tc>
          <w:tcPr>
            <w:tcW w:type="dxa" w:w="3600"/>
            <w:shd w:fill="00677E" w:color="auto" w:val="clear"/>
            <w:tcMar>
              <w:top w:type="dxa" w:w="100"/>
              <w:left w:type="dxa" w:w="140"/>
              <w:bottom w:type="dxa" w:w="100"/>
              <w:right w:type="dxa" w:w="140"/>
            </w:tcMar>
          </w:tcPr>
          <w:p>
            <w:pPr>
              <w:spacing w:after="0"/>
            </w:pPr>
            <w:r>
              <w:rPr>
                <w:rFonts w:ascii="Calibri" w:cs="Calibri" w:eastAsia="Calibri" w:hAnsi="Calibri"/>
                <w:b/>
                <w:bCs/>
                <w:color w:val="FFFFFF"/>
                <w:spacing w:val="20"/>
                <w:sz w:val="16"/>
                <w:szCs w:val="16"/>
              </w:rPr>
              <w:t xml:space="preserve">INDICADOR</w:t>
            </w:r>
          </w:p>
        </w:tc>
        <w:tc>
          <w:tcPr>
            <w:tcW w:type="dxa" w:w="2300"/>
            <w:shd w:fill="00677E" w:color="auto" w:val="clear"/>
            <w:tcMar>
              <w:top w:type="dxa" w:w="100"/>
              <w:left w:type="dxa" w:w="140"/>
              <w:bottom w:type="dxa" w:w="100"/>
              <w:right w:type="dxa" w:w="140"/>
            </w:tcMar>
          </w:tcPr>
          <w:p>
            <w:pPr>
              <w:spacing w:after="0"/>
            </w:pPr>
            <w:r>
              <w:rPr>
                <w:rFonts w:ascii="Calibri" w:cs="Calibri" w:eastAsia="Calibri" w:hAnsi="Calibri"/>
                <w:b/>
                <w:bCs/>
                <w:color w:val="FFFFFF"/>
                <w:spacing w:val="20"/>
                <w:sz w:val="16"/>
                <w:szCs w:val="16"/>
              </w:rPr>
              <w:t xml:space="preserve">META A 90 DÍAS</w:t>
            </w:r>
          </w:p>
        </w:tc>
        <w:tc>
          <w:tcPr>
            <w:tcW w:type="dxa" w:w="3748"/>
            <w:shd w:fill="00677E" w:color="auto" w:val="clear"/>
            <w:tcMar>
              <w:top w:type="dxa" w:w="100"/>
              <w:left w:type="dxa" w:w="140"/>
              <w:bottom w:type="dxa" w:w="100"/>
              <w:right w:type="dxa" w:w="140"/>
            </w:tcMar>
          </w:tcPr>
          <w:p>
            <w:pPr>
              <w:spacing w:after="0"/>
            </w:pPr>
            <w:r>
              <w:rPr>
                <w:rFonts w:ascii="Calibri" w:cs="Calibri" w:eastAsia="Calibri" w:hAnsi="Calibri"/>
                <w:b/>
                <w:bCs/>
                <w:color w:val="FFFFFF"/>
                <w:spacing w:val="20"/>
                <w:sz w:val="16"/>
                <w:szCs w:val="16"/>
              </w:rPr>
              <w:t xml:space="preserve">DEPENDE PRINCIPALMENTE DE</w:t>
            </w:r>
          </w:p>
        </w:tc>
      </w:tr>
      <w:tr>
        <w:trPr>
          <w:cantSplit/>
        </w:trPr>
        <w:tc>
          <w:tcPr>
            <w:tcW w:type="dxa" w:w="3600"/>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Crecimiento de audiencia</w:t>
            </w:r>
          </w:p>
        </w:tc>
        <w:tc>
          <w:tcPr>
            <w:tcW w:type="dxa" w:w="2300"/>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2.500 seguidores</w:t>
            </w:r>
          </w:p>
        </w:tc>
        <w:tc>
          <w:tcPr>
            <w:tcW w:type="dxa" w:w="3748"/>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Contenido y pauta</w:t>
            </w:r>
          </w:p>
        </w:tc>
      </w:tr>
      <w:tr>
        <w:trPr>
          <w:cantSplit/>
        </w:trPr>
        <w:tc>
          <w:tcPr>
            <w:tcW w:type="dxa" w:w="3600"/>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Descargas</w:t>
            </w:r>
          </w:p>
        </w:tc>
        <w:tc>
          <w:tcPr>
            <w:tcW w:type="dxa" w:w="2300"/>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1.200</w:t>
            </w:r>
          </w:p>
        </w:tc>
        <w:tc>
          <w:tcPr>
            <w:tcW w:type="dxa" w:w="3748"/>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Contenido, pauta y ficha de tienda</w:t>
            </w:r>
          </w:p>
        </w:tc>
      </w:tr>
      <w:tr>
        <w:trPr>
          <w:cantSplit/>
        </w:trPr>
        <w:tc>
          <w:tcPr>
            <w:tcW w:type="dxa" w:w="3600"/>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Suscriptores de pago</w:t>
            </w:r>
          </w:p>
        </w:tc>
        <w:tc>
          <w:tcPr>
            <w:tcW w:type="dxa" w:w="2300"/>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40</w:t>
            </w:r>
          </w:p>
        </w:tc>
        <w:tc>
          <w:tcPr>
            <w:tcW w:type="dxa" w:w="3748"/>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Producto, precio, prueba gratuita y métodos de pago</w:t>
            </w:r>
          </w:p>
        </w:tc>
      </w:tr>
      <w:tr>
        <w:trPr>
          <w:cantSplit/>
        </w:trPr>
        <w:tc>
          <w:tcPr>
            <w:tcW w:type="dxa" w:w="3600"/>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Conversión descarga → pago</w:t>
            </w:r>
          </w:p>
        </w:tc>
        <w:tc>
          <w:tcPr>
            <w:tcW w:type="dxa" w:w="2300"/>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3 %</w:t>
            </w:r>
          </w:p>
        </w:tc>
        <w:tc>
          <w:tcPr>
            <w:tcW w:type="dxa" w:w="3748"/>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Producto, precio y métodos de pago</w:t>
            </w:r>
          </w:p>
        </w:tc>
      </w:tr>
      <w:tr>
        <w:trPr>
          <w:cantSplit/>
        </w:trPr>
        <w:tc>
          <w:tcPr>
            <w:tcW w:type="dxa" w:w="3600"/>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Costo de adquisición por suscriptor (solo pauta)</w:t>
            </w:r>
          </w:p>
        </w:tc>
        <w:tc>
          <w:tcPr>
            <w:tcW w:type="dxa" w:w="2300"/>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Menos de US$ 25</w:t>
            </w:r>
          </w:p>
        </w:tc>
        <w:tc>
          <w:tcPr>
            <w:tcW w:type="dxa" w:w="3748"/>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Pauta, conversión y métodos de pago</w:t>
            </w:r>
          </w:p>
        </w:tc>
      </w:tr>
      <w:tr>
        <w:trPr>
          <w:cantSplit/>
        </w:trPr>
        <w:tc>
          <w:tcPr>
            <w:tcW w:type="dxa" w:w="3600"/>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Retención a 30 días</w:t>
            </w:r>
          </w:p>
        </w:tc>
        <w:tc>
          <w:tcPr>
            <w:tcW w:type="dxa" w:w="2300"/>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25 %</w:t>
            </w:r>
          </w:p>
        </w:tc>
        <w:tc>
          <w:tcPr>
            <w:tcW w:type="dxa" w:w="3748"/>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Producto</w:t>
            </w:r>
          </w:p>
        </w:tc>
      </w:tr>
      <w:tr>
        <w:trPr>
          <w:cantSplit/>
        </w:trPr>
        <w:tc>
          <w:tcPr>
            <w:tcW w:type="dxa" w:w="3600"/>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Recuperación de la inversión en pauta</w:t>
            </w:r>
          </w:p>
        </w:tc>
        <w:tc>
          <w:tcPr>
            <w:tcW w:type="dxa" w:w="2300"/>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Menos de 2 meses</w:t>
            </w:r>
          </w:p>
        </w:tc>
        <w:tc>
          <w:tcPr>
            <w:tcW w:type="dxa" w:w="3748"/>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Precio, conversión y retención</w:t>
            </w:r>
          </w:p>
        </w:tc>
      </w:tr>
    </w:tbl>
    <w:p>
      <w:pPr>
        <w:spacing w:after="220"/>
      </w:pPr>
    </w:p>
    <w:p>
      <w:pPr>
        <w:spacing w:after="140" w:line="300"/>
        <w:jc w:val="both"/>
      </w:pPr>
      <w:r>
        <w:rPr>
          <w:rFonts w:ascii="Calibri" w:cs="Calibri" w:eastAsia="Calibri" w:hAnsi="Calibri"/>
          <w:color w:val="3C3C3C"/>
          <w:sz w:val="21"/>
          <w:szCs w:val="21"/>
        </w:rPr>
        <w:t xml:space="preserve">La medición de conversión, suscriptores y retención requiere que la aplicación emita eventos de analítica o que EL CLIENTE facilite los datos de las consolas de App Store y Google Play. Sin esos datos, LA AGENCIA informará solo de los indicadores que pueda medir en redes y en pauta.</w:t>
      </w:r>
    </w:p>
    <w:p>
      <w:r>
        <w:br w:type="page"/>
      </w:r>
    </w:p>
    <w:p>
      <w:pPr>
        <w:pBdr>
          <w:bottom w:val="single" w:color="079CB5" w:sz="12" w:space="8"/>
        </w:pBdr>
        <w:spacing w:after="60" w:before="0"/>
      </w:pPr>
      <w:r>
        <w:rPr>
          <w:rFonts w:ascii="Georgia" w:cs="Georgia" w:eastAsia="Georgia" w:hAnsi="Georgia"/>
          <w:b/>
          <w:bCs/>
          <w:color w:val="1B1B1B"/>
          <w:sz w:val="30"/>
          <w:szCs w:val="30"/>
        </w:rPr>
        <w:t xml:space="preserve">Anexo D · Directorio del proyecto</w:t>
      </w:r>
    </w:p>
    <w:p>
      <w:pPr>
        <w:spacing w:after="220"/>
      </w:pPr>
      <w:r>
        <w:rPr>
          <w:rFonts w:ascii="Calibri" w:cs="Calibri" w:eastAsia="Calibri" w:hAnsi="Calibri"/>
          <w:color w:val="6E7F82"/>
          <w:sz w:val="19"/>
          <w:szCs w:val="19"/>
        </w:rPr>
        <w:t xml:space="preserve">Datos de contacto para comunicaciones y notificaciones (cláusulas décima novena y vigésima cuarta).</w:t>
      </w:r>
    </w:p>
    <w:tbl>
      <w:tblPr>
        <w:tblW w:type="dxa" w:w="9648"/>
        <w:tblBorders>
          <w:top w:val="single" w:color="C7D9DD" w:sz="4"/>
          <w:left w:val="single" w:color="C7D9DD" w:sz="4"/>
          <w:bottom w:val="single" w:color="C7D9DD" w:sz="4"/>
          <w:right w:val="single" w:color="C7D9DD" w:sz="4"/>
          <w:insideH w:val="single" w:color="C7D9DD" w:sz="2"/>
          <w:insideV w:val="single" w:color="C7D9DD" w:sz="2"/>
        </w:tblBorders>
      </w:tblPr>
      <w:tblGrid>
        <w:gridCol w:w="2048"/>
        <w:gridCol w:w="2300"/>
        <w:gridCol w:w="1500"/>
        <w:gridCol w:w="1500"/>
        <w:gridCol w:w="2300"/>
      </w:tblGrid>
      <w:tr>
        <w:trPr>
          <w:tblHeader/>
        </w:trPr>
        <w:tc>
          <w:tcPr>
            <w:tcW w:type="dxa" w:w="2048"/>
            <w:shd w:fill="00677E" w:color="auto" w:val="clear"/>
            <w:tcMar>
              <w:top w:type="dxa" w:w="100"/>
              <w:left w:type="dxa" w:w="140"/>
              <w:bottom w:type="dxa" w:w="100"/>
              <w:right w:type="dxa" w:w="140"/>
            </w:tcMar>
          </w:tcPr>
          <w:p>
            <w:pPr>
              <w:spacing w:after="0"/>
            </w:pPr>
            <w:r>
              <w:rPr>
                <w:rFonts w:ascii="Calibri" w:cs="Calibri" w:eastAsia="Calibri" w:hAnsi="Calibri"/>
                <w:b/>
                <w:bCs/>
                <w:color w:val="FFFFFF"/>
                <w:spacing w:val="20"/>
                <w:sz w:val="16"/>
                <w:szCs w:val="16"/>
              </w:rPr>
              <w:t xml:space="preserve">NOMBRE</w:t>
            </w:r>
          </w:p>
        </w:tc>
        <w:tc>
          <w:tcPr>
            <w:tcW w:type="dxa" w:w="2300"/>
            <w:shd w:fill="00677E" w:color="auto" w:val="clear"/>
            <w:tcMar>
              <w:top w:type="dxa" w:w="100"/>
              <w:left w:type="dxa" w:w="140"/>
              <w:bottom w:type="dxa" w:w="100"/>
              <w:right w:type="dxa" w:w="140"/>
            </w:tcMar>
          </w:tcPr>
          <w:p>
            <w:pPr>
              <w:spacing w:after="0"/>
            </w:pPr>
            <w:r>
              <w:rPr>
                <w:rFonts w:ascii="Calibri" w:cs="Calibri" w:eastAsia="Calibri" w:hAnsi="Calibri"/>
                <w:b/>
                <w:bCs/>
                <w:color w:val="FFFFFF"/>
                <w:spacing w:val="20"/>
                <w:sz w:val="16"/>
                <w:szCs w:val="16"/>
              </w:rPr>
              <w:t xml:space="preserve">ROL</w:t>
            </w:r>
          </w:p>
        </w:tc>
        <w:tc>
          <w:tcPr>
            <w:tcW w:type="dxa" w:w="1500"/>
            <w:shd w:fill="00677E" w:color="auto" w:val="clear"/>
            <w:tcMar>
              <w:top w:type="dxa" w:w="100"/>
              <w:left w:type="dxa" w:w="140"/>
              <w:bottom w:type="dxa" w:w="100"/>
              <w:right w:type="dxa" w:w="140"/>
            </w:tcMar>
          </w:tcPr>
          <w:p>
            <w:pPr>
              <w:spacing w:after="0"/>
            </w:pPr>
            <w:r>
              <w:rPr>
                <w:rFonts w:ascii="Calibri" w:cs="Calibri" w:eastAsia="Calibri" w:hAnsi="Calibri"/>
                <w:b/>
                <w:bCs/>
                <w:color w:val="FFFFFF"/>
                <w:spacing w:val="20"/>
                <w:sz w:val="16"/>
                <w:szCs w:val="16"/>
              </w:rPr>
              <w:t xml:space="preserve">C.I.</w:t>
            </w:r>
          </w:p>
        </w:tc>
        <w:tc>
          <w:tcPr>
            <w:tcW w:type="dxa" w:w="1500"/>
            <w:shd w:fill="00677E" w:color="auto" w:val="clear"/>
            <w:tcMar>
              <w:top w:type="dxa" w:w="100"/>
              <w:left w:type="dxa" w:w="140"/>
              <w:bottom w:type="dxa" w:w="100"/>
              <w:right w:type="dxa" w:w="140"/>
            </w:tcMar>
          </w:tcPr>
          <w:p>
            <w:pPr>
              <w:spacing w:after="0"/>
            </w:pPr>
            <w:r>
              <w:rPr>
                <w:rFonts w:ascii="Calibri" w:cs="Calibri" w:eastAsia="Calibri" w:hAnsi="Calibri"/>
                <w:b/>
                <w:bCs/>
                <w:color w:val="FFFFFF"/>
                <w:spacing w:val="20"/>
                <w:sz w:val="16"/>
                <w:szCs w:val="16"/>
              </w:rPr>
              <w:t xml:space="preserve">TELÉFONO</w:t>
            </w:r>
          </w:p>
        </w:tc>
        <w:tc>
          <w:tcPr>
            <w:tcW w:type="dxa" w:w="2300"/>
            <w:shd w:fill="00677E" w:color="auto" w:val="clear"/>
            <w:tcMar>
              <w:top w:type="dxa" w:w="100"/>
              <w:left w:type="dxa" w:w="140"/>
              <w:bottom w:type="dxa" w:w="100"/>
              <w:right w:type="dxa" w:w="140"/>
            </w:tcMar>
          </w:tcPr>
          <w:p>
            <w:pPr>
              <w:spacing w:after="0"/>
            </w:pPr>
            <w:r>
              <w:rPr>
                <w:rFonts w:ascii="Calibri" w:cs="Calibri" w:eastAsia="Calibri" w:hAnsi="Calibri"/>
                <w:b/>
                <w:bCs/>
                <w:color w:val="FFFFFF"/>
                <w:spacing w:val="20"/>
                <w:sz w:val="16"/>
                <w:szCs w:val="16"/>
              </w:rPr>
              <w:t xml:space="preserve">CORREO</w:t>
            </w:r>
          </w:p>
        </w:tc>
      </w:tr>
      <w:tr>
        <w:trPr>
          <w:cantSplit/>
        </w:trPr>
        <w:tc>
          <w:tcPr>
            <w:tcW w:type="dxa" w:w="2048"/>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LIBRE G PLATFORMS LLC</w:t>
            </w:r>
          </w:p>
        </w:tc>
        <w:tc>
          <w:tcPr>
            <w:tcW w:type="dxa" w:w="2300"/>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Cliente · titular de Kenia</w:t>
            </w:r>
          </w:p>
        </w:tc>
        <w:tc>
          <w:tcPr>
            <w:tcW w:type="dxa" w:w="1500"/>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EIN __________</w:t>
            </w:r>
          </w:p>
        </w:tc>
        <w:tc>
          <w:tcPr>
            <w:tcW w:type="dxa" w:w="1500"/>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w:t>
            </w:r>
          </w:p>
        </w:tc>
        <w:tc>
          <w:tcPr>
            <w:tcW w:type="dxa" w:w="2300"/>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__________</w:t>
            </w:r>
          </w:p>
        </w:tc>
      </w:tr>
      <w:tr>
        <w:trPr>
          <w:cantSplit/>
        </w:trPr>
        <w:tc>
          <w:tcPr>
            <w:tcW w:type="dxa" w:w="2048"/>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Ninro Alexander Libre Guerrero</w:t>
            </w:r>
          </w:p>
        </w:tc>
        <w:tc>
          <w:tcPr>
            <w:tcW w:type="dxa" w:w="2300"/>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Cliente · representante legal</w:t>
            </w:r>
          </w:p>
        </w:tc>
        <w:tc>
          <w:tcPr>
            <w:tcW w:type="dxa" w:w="1500"/>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__________</w:t>
            </w:r>
          </w:p>
        </w:tc>
        <w:tc>
          <w:tcPr>
            <w:tcW w:type="dxa" w:w="1500"/>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__________</w:t>
            </w:r>
          </w:p>
        </w:tc>
        <w:tc>
          <w:tcPr>
            <w:tcW w:type="dxa" w:w="2300"/>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__________</w:t>
            </w:r>
          </w:p>
        </w:tc>
      </w:tr>
      <w:tr>
        <w:trPr>
          <w:cantSplit/>
        </w:trPr>
        <w:tc>
          <w:tcPr>
            <w:tcW w:type="dxa" w:w="2048"/>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Kurt A. Libre C.</w:t>
            </w:r>
          </w:p>
        </w:tc>
        <w:tc>
          <w:tcPr>
            <w:tcW w:type="dxa" w:w="2300"/>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Cliente · representante autorizado y contacto técnico</w:t>
            </w:r>
          </w:p>
        </w:tc>
        <w:tc>
          <w:tcPr>
            <w:tcW w:type="dxa" w:w="1500"/>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__________</w:t>
            </w:r>
          </w:p>
        </w:tc>
        <w:tc>
          <w:tcPr>
            <w:tcW w:type="dxa" w:w="1500"/>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__________</w:t>
            </w:r>
          </w:p>
        </w:tc>
        <w:tc>
          <w:tcPr>
            <w:tcW w:type="dxa" w:w="2300"/>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__________</w:t>
            </w:r>
          </w:p>
        </w:tc>
      </w:tr>
      <w:tr>
        <w:trPr>
          <w:cantSplit/>
        </w:trPr>
        <w:tc>
          <w:tcPr>
            <w:tcW w:type="dxa" w:w="2048"/>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Liam Libre</w:t>
            </w:r>
          </w:p>
        </w:tc>
        <w:tc>
          <w:tcPr>
            <w:tcW w:type="dxa" w:w="2300"/>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Agencia · Organic Club</w:t>
            </w:r>
          </w:p>
        </w:tc>
        <w:tc>
          <w:tcPr>
            <w:tcW w:type="dxa" w:w="1500"/>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__________</w:t>
            </w:r>
          </w:p>
        </w:tc>
        <w:tc>
          <w:tcPr>
            <w:tcW w:type="dxa" w:w="1500"/>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__________</w:t>
            </w:r>
          </w:p>
        </w:tc>
        <w:tc>
          <w:tcPr>
            <w:tcW w:type="dxa" w:w="2300"/>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__________</w:t>
            </w:r>
          </w:p>
        </w:tc>
      </w:tr>
      <w:tr>
        <w:trPr>
          <w:cantSplit/>
        </w:trPr>
        <w:tc>
          <w:tcPr>
            <w:tcW w:type="dxa" w:w="2048"/>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Alonzo García</w:t>
            </w:r>
          </w:p>
        </w:tc>
        <w:tc>
          <w:tcPr>
            <w:tcW w:type="dxa" w:w="2300"/>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Agencia · Organic Club</w:t>
            </w:r>
          </w:p>
        </w:tc>
        <w:tc>
          <w:tcPr>
            <w:tcW w:type="dxa" w:w="1500"/>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__________</w:t>
            </w:r>
          </w:p>
        </w:tc>
        <w:tc>
          <w:tcPr>
            <w:tcW w:type="dxa" w:w="1500"/>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__________</w:t>
            </w:r>
          </w:p>
        </w:tc>
        <w:tc>
          <w:tcPr>
            <w:tcW w:type="dxa" w:w="2300"/>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__________</w:t>
            </w:r>
          </w:p>
        </w:tc>
      </w:tr>
    </w:tbl>
    <w:p>
      <w:pPr>
        <w:spacing w:after="400"/>
      </w:pPr>
    </w:p>
    <w:p>
      <w:pPr>
        <w:spacing w:after="140" w:line="300"/>
        <w:jc w:val="both"/>
      </w:pPr>
      <w:r>
        <w:rPr>
          <w:rFonts w:ascii="Calibri" w:cs="Calibri" w:eastAsia="Calibri" w:hAnsi="Calibri"/>
          <w:color w:val="3C3C3C"/>
          <w:sz w:val="21"/>
          <w:szCs w:val="21"/>
        </w:rPr>
        <w:t xml:space="preserve">Las partes firman en señal de conformidad con los cuatro anexos.</w:t>
      </w:r>
    </w:p>
    <w:p>
      <w:pPr>
        <w:spacing w:after="300"/>
      </w:pPr>
    </w:p>
    <w:tbl>
      <w:tblPr>
        <w:tblW w:type="dxa" w:w="9648"/>
        <w:tblBorders>
          <w:top w:val="single" w:color="C7D9DD" w:sz="4"/>
          <w:left w:val="single" w:color="C7D9DD" w:sz="4"/>
          <w:bottom w:val="single" w:color="C7D9DD" w:sz="4"/>
          <w:right w:val="single" w:color="C7D9DD" w:sz="4"/>
          <w:insideH w:val="single" w:color="C7D9DD" w:sz="2"/>
          <w:insideV w:val="single" w:color="C7D9DD" w:sz="2"/>
        </w:tblBorders>
      </w:tblPr>
      <w:tblGrid>
        <w:gridCol w:w="6648"/>
        <w:gridCol w:w="3000"/>
      </w:tblGrid>
      <w:tr>
        <w:trPr>
          <w:tblHeader/>
        </w:trPr>
        <w:tc>
          <w:tcPr>
            <w:tcW w:type="dxa" w:w="6648"/>
            <w:shd w:fill="00677E" w:color="auto" w:val="clear"/>
            <w:tcMar>
              <w:top w:type="dxa" w:w="100"/>
              <w:left w:type="dxa" w:w="140"/>
              <w:bottom w:type="dxa" w:w="100"/>
              <w:right w:type="dxa" w:w="140"/>
            </w:tcMar>
          </w:tcPr>
          <w:p>
            <w:pPr>
              <w:spacing w:after="0"/>
            </w:pPr>
            <w:r>
              <w:rPr>
                <w:rFonts w:ascii="Calibri" w:cs="Calibri" w:eastAsia="Calibri" w:hAnsi="Calibri"/>
                <w:b/>
                <w:bCs/>
                <w:color w:val="FFFFFF"/>
                <w:spacing w:val="20"/>
                <w:sz w:val="16"/>
                <w:szCs w:val="16"/>
              </w:rPr>
              <w:t xml:space="preserve"/>
            </w:r>
          </w:p>
        </w:tc>
        <w:tc>
          <w:tcPr>
            <w:tcW w:type="dxa" w:w="3000"/>
            <w:shd w:fill="00677E" w:color="auto" w:val="clear"/>
            <w:tcMar>
              <w:top w:type="dxa" w:w="100"/>
              <w:left w:type="dxa" w:w="140"/>
              <w:bottom w:type="dxa" w:w="100"/>
              <w:right w:type="dxa" w:w="140"/>
            </w:tcMar>
          </w:tcPr>
          <w:p>
            <w:pPr>
              <w:spacing w:after="0"/>
            </w:pPr>
            <w:r>
              <w:rPr>
                <w:rFonts w:ascii="Calibri" w:cs="Calibri" w:eastAsia="Calibri" w:hAnsi="Calibri"/>
                <w:b/>
                <w:bCs/>
                <w:color w:val="FFFFFF"/>
                <w:spacing w:val="20"/>
                <w:sz w:val="16"/>
                <w:szCs w:val="16"/>
              </w:rPr>
              <w:t xml:space="preserve">INICIALES</w:t>
            </w:r>
          </w:p>
        </w:tc>
      </w:tr>
      <w:tr>
        <w:trPr>
          <w:cantSplit/>
        </w:trPr>
        <w:tc>
          <w:tcPr>
            <w:tcW w:type="dxa" w:w="6648"/>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Ninro Alexander Libre Guerrero — EL CLIENTE</w:t>
            </w:r>
          </w:p>
        </w:tc>
        <w:tc>
          <w:tcPr>
            <w:tcW w:type="dxa" w:w="3000"/>
            <w:shd w:fill="FFFFFF" w:color="auto" w:val="clear"/>
            <w:tcMar>
              <w:top w:type="dxa" w:w="100"/>
              <w:left w:type="dxa" w:w="140"/>
              <w:bottom w:type="dxa" w:w="100"/>
              <w:right w:type="dxa" w:w="140"/>
            </w:tcMar>
          </w:tcPr>
          <w:p>
            <w:pPr>
              <w:spacing w:after="0" w:line="264"/>
            </w:pPr>
          </w:p>
        </w:tc>
      </w:tr>
      <w:tr>
        <w:trPr>
          <w:cantSplit/>
        </w:trPr>
        <w:tc>
          <w:tcPr>
            <w:tcW w:type="dxa" w:w="6648"/>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Kurt A. Libre C. — EL CLIENTE</w:t>
            </w:r>
          </w:p>
        </w:tc>
        <w:tc>
          <w:tcPr>
            <w:tcW w:type="dxa" w:w="3000"/>
            <w:shd w:fill="F2F6F7" w:color="auto" w:val="clear"/>
            <w:tcMar>
              <w:top w:type="dxa" w:w="100"/>
              <w:left w:type="dxa" w:w="140"/>
              <w:bottom w:type="dxa" w:w="100"/>
              <w:right w:type="dxa" w:w="140"/>
            </w:tcMar>
          </w:tcPr>
          <w:p>
            <w:pPr>
              <w:spacing w:after="0" w:line="264"/>
            </w:pPr>
          </w:p>
        </w:tc>
      </w:tr>
      <w:tr>
        <w:trPr>
          <w:cantSplit/>
        </w:trPr>
        <w:tc>
          <w:tcPr>
            <w:tcW w:type="dxa" w:w="6648"/>
            <w:shd w:fill="FFFFFF"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Liam Libre — LA AGENCIA</w:t>
            </w:r>
          </w:p>
        </w:tc>
        <w:tc>
          <w:tcPr>
            <w:tcW w:type="dxa" w:w="3000"/>
            <w:shd w:fill="FFFFFF" w:color="auto" w:val="clear"/>
            <w:tcMar>
              <w:top w:type="dxa" w:w="100"/>
              <w:left w:type="dxa" w:w="140"/>
              <w:bottom w:type="dxa" w:w="100"/>
              <w:right w:type="dxa" w:w="140"/>
            </w:tcMar>
          </w:tcPr>
          <w:p>
            <w:pPr>
              <w:spacing w:after="0" w:line="264"/>
            </w:pPr>
          </w:p>
        </w:tc>
      </w:tr>
      <w:tr>
        <w:trPr>
          <w:cantSplit/>
        </w:trPr>
        <w:tc>
          <w:tcPr>
            <w:tcW w:type="dxa" w:w="6648"/>
            <w:shd w:fill="F2F6F7" w:color="auto" w:val="clear"/>
            <w:tcMar>
              <w:top w:type="dxa" w:w="100"/>
              <w:left w:type="dxa" w:w="140"/>
              <w:bottom w:type="dxa" w:w="100"/>
              <w:right w:type="dxa" w:w="140"/>
            </w:tcMar>
          </w:tcPr>
          <w:p>
            <w:pPr>
              <w:spacing w:after="0" w:line="264"/>
            </w:pPr>
            <w:r>
              <w:rPr>
                <w:rFonts w:ascii="Calibri" w:cs="Calibri" w:eastAsia="Calibri" w:hAnsi="Calibri"/>
                <w:color w:val="1B1B1B"/>
                <w:sz w:val="19"/>
                <w:szCs w:val="19"/>
              </w:rPr>
              <w:t xml:space="preserve">Alonzo García — LA AGENCIA</w:t>
            </w:r>
          </w:p>
        </w:tc>
        <w:tc>
          <w:tcPr>
            <w:tcW w:type="dxa" w:w="3000"/>
            <w:shd w:fill="F2F6F7" w:color="auto" w:val="clear"/>
            <w:tcMar>
              <w:top w:type="dxa" w:w="100"/>
              <w:left w:type="dxa" w:w="140"/>
              <w:bottom w:type="dxa" w:w="100"/>
              <w:right w:type="dxa" w:w="140"/>
            </w:tcMar>
          </w:tcPr>
          <w:p>
            <w:pPr>
              <w:spacing w:after="0" w:line="264"/>
            </w:pPr>
          </w:p>
        </w:tc>
      </w:tr>
    </w:tbl>
    <w:sectPr>
      <w:footerReference w:type="default" r:id="rId6"/>
      <w:pgSz w:w="12240" w:h="15840" w:orient="portrait"/>
      <w:pgMar w:top="1300" w:right="1296" w:bottom="1200" w:left="1296"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9DD" w:sz="4" w:space="8"/>
      </w:pBdr>
      <w:spacing w:before="120"/>
      <w:jc w:val="right"/>
    </w:pPr>
    <w:r>
      <w:rPr>
        <w:rFonts w:ascii="Calibri" w:cs="Calibri" w:eastAsia="Calibri" w:hAnsi="Calibri"/>
        <w:color w:val="6E7F82"/>
        <w:sz w:val="15"/>
        <w:szCs w:val="15"/>
      </w:rPr>
      <w:t xml:space="preserve">Contrato Organic Club × Kenia  ·  Iniciales: _____  _____  _____  _____  ·  Página </w:t>
    </w:r>
    <w:r>
      <w:rPr>
        <w:rFonts w:ascii="Calibri" w:cs="Calibri" w:eastAsia="Calibri" w:hAnsi="Calibri"/>
        <w:color w:val="6E7F82"/>
        <w:sz w:val="15"/>
        <w:szCs w:val="15"/>
      </w:rPr>
      <w:fldChar w:fldCharType="begin"/>
      <w:instrText xml:space="preserve">PAGE</w:instrText>
      <w:fldChar w:fldCharType="separate"/>
      <w:fldChar w:fldCharType="end"/>
    </w:r>
    <w:r>
      <w:rPr>
        <w:rFonts w:ascii="Calibri" w:cs="Calibri" w:eastAsia="Calibri" w:hAnsi="Calibri"/>
        <w:color w:val="6E7F82"/>
        <w:sz w:val="15"/>
        <w:szCs w:val="15"/>
      </w:rPr>
      <w:t xml:space="preserve"> de </w:t>
    </w:r>
    <w:r>
      <w:rPr>
        <w:rFonts w:ascii="Calibri" w:cs="Calibri" w:eastAsia="Calibri" w:hAnsi="Calibri"/>
        <w:color w:val="6E7F8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B1B"/>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prestación de servicios — Organic Club × Kenia</dc:title>
  <dc:creator>Organic Club</dc:creator>
  <dc:description>Contrato de prestación de servicios profesionales entre Organic Club y Ninro Libre para la aplicación Kenia.</dc:description>
  <cp:lastModifiedBy>Un-named</cp:lastModifiedBy>
  <cp:revision>1</cp:revision>
  <dcterms:created xsi:type="dcterms:W3CDTF">2026-10-02T03:15:00.248Z</dcterms:created>
  <dcterms:modified xsi:type="dcterms:W3CDTF">2026-10-02T03:15:00.248Z</dcterms:modified>
</cp:coreProperties>
</file>

<file path=docProps/custom.xml><?xml version="1.0" encoding="utf-8"?>
<Properties xmlns="http://schemas.openxmlformats.org/officeDocument/2006/custom-properties" xmlns:vt="http://schemas.openxmlformats.org/officeDocument/2006/docPropsVTypes"/>
</file>