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90"/>
        <w:gridCol w:w="2386"/>
      </w:tblGrid>
      <w:tr>
        <w:trPr/>
        <w:tc>
          <w:tcPr>
            <w:tcW w:type="dxa" w:w="7990"/>
            <w:tcMar>
              <w:top w:w="90" w:type="dxa"/>
              <w:bottom w:w="90" w:type="dxa"/>
              <w:start w:w="0" w:type="dxa"/>
              <w:end w:w="120" w:type="dxa"/>
            </w:tcMar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</w:tcPr>
          <w:p>
            <w:pPr>
              <w:spacing w:before="0" w:after="80"/>
            </w:pPr>
            <w:r/>
            <w:r>
              <w:rPr>
                <w:rFonts w:ascii="Aptos" w:hAnsi="Aptos"/>
                <w:b/>
                <w:color w:val="1F6B87"/>
                <w:sz w:val="20"/>
              </w:rPr>
              <w:t>ORAL FORMATIVE ASSESSMENT</w:t>
            </w:r>
          </w:p>
          <w:p>
            <w:pPr>
              <w:spacing w:before="0" w:after="60" w:line="240" w:lineRule="auto"/>
              <w:jc w:val="left"/>
            </w:pPr>
            <w:r>
              <w:rPr>
                <w:rFonts w:ascii="Georgia" w:hAnsi="Georgia"/>
                <w:b/>
                <w:i w:val="0"/>
                <w:color w:val="173C4B"/>
                <w:sz w:val="56"/>
              </w:rPr>
              <w:t>Five conversations</w:t>
            </w:r>
          </w:p>
          <w:p>
            <w:pPr>
              <w:spacing w:before="0" w:after="16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5D6B70"/>
                <w:sz w:val="26"/>
              </w:rPr>
              <w:t>A rotating table discussion for The Bone Sparrow</w:t>
            </w:r>
          </w:p>
          <w:p>
            <w:pPr>
              <w:spacing w:before="0" w:after="0" w:line="259" w:lineRule="auto"/>
              <w:jc w:val="left"/>
              <w:shd w:val="clear" w:fill="155A73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55 minutes  •  five tables  •  one fair observation prompt</w:t>
            </w:r>
          </w:p>
        </w:tc>
        <w:tc>
          <w:tcPr>
            <w:tcW w:type="dxa" w:w="2386"/>
            <w:tcMar>
              <w:top w:w="90" w:type="dxa"/>
              <w:bottom w:w="90" w:type="dxa"/>
              <w:start w:w="0" w:type="dxa"/>
              <w:end w:w="120" w:type="dxa"/>
            </w:tcMar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</w:tcPr>
          <w:p>
            <w:pPr>
              <w:spacing w:after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17999" cy="1431244"/>
                  <wp:docPr id="1" name="Picture 1" descr="Cover of The Bone Sparrow by Zana Fraillon" title="The Bone Sparrow c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ne_sparrow_cov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1431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160" w:after="20" w:line="269" w:lineRule="auto"/>
        <w:jc w:val="left"/>
      </w:pPr>
      <w:r>
        <w:rPr>
          <w:rFonts w:ascii="Aptos" w:hAnsi="Aptos"/>
          <w:b/>
          <w:i w:val="0"/>
          <w:color w:val="1F6B87"/>
          <w:sz w:val="18"/>
        </w:rPr>
        <w:t>Purpose</w:t>
      </w:r>
    </w:p>
    <w:p>
      <w:pPr>
        <w:keepNext w:val="0"/>
        <w:spacing w:before="0" w:after="140" w:line="269" w:lineRule="auto"/>
        <w:jc w:val="left"/>
      </w:pPr>
      <w:r>
        <w:rPr>
          <w:rFonts w:ascii="Aptos" w:hAnsi="Aptos"/>
          <w:b w:val="0"/>
          <w:i w:val="0"/>
          <w:color w:val="1E2B31"/>
          <w:sz w:val="20"/>
        </w:rPr>
        <w:t>Hear every student contribute to a small-group literary discussion before CAT 1. The task checks text understanding, evidence use and interaction without becoming a second formal speech.</w:t>
      </w:r>
    </w:p>
    <w:p>
      <w:pPr>
        <w:pStyle w:val="Heading1"/>
        <w:keepNext/>
      </w:pPr>
      <w:r>
        <w:t>Learning intention and success criteria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10376"/>
      </w:tblGrid>
      <w:tr>
        <w:trPr/>
        <w:tc>
          <w:tcPr>
            <w:tcW w:type="dxa" w:w="10376"/>
            <w:tcMar>
              <w:top w:w="130" w:type="dxa"/>
              <w:bottom w:w="130" w:type="dxa"/>
              <w:start w:w="150" w:type="dxa"/>
              <w:end w:w="150" w:type="dxa"/>
            </w:tcMar>
            <w:tcBorders>
              <w:top w:val="single" w:sz="8" w:space="0" w:color="5F9DB6"/>
              <w:start w:val="single" w:sz="8" w:space="0" w:color="5F9DB6"/>
              <w:bottom w:val="single" w:sz="8" w:space="0" w:color="5F9DB6"/>
              <w:end w:val="single" w:sz="8" w:space="0" w:color="5F9DB6"/>
            </w:tcBorders>
            <w:shd w:fill="ECF5F8" w:val="clear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3C4B"/>
                <w:sz w:val="20"/>
              </w:rPr>
              <w:t>We are learning to discuss an interpretation of The Bone Sparrow, support it with evidence, and respond to other people's ideas.</w:t>
            </w:r>
          </w:p>
        </w:tc>
      </w:tr>
    </w:tbl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90"/>
        <w:gridCol w:w="7886"/>
      </w:tblGrid>
      <w:tr>
        <w:trPr>
          <w:tblHeader w:val="true"/>
        </w:trPr>
        <w:tc>
          <w:tcPr>
            <w:tcW w:type="dxa" w:w="2490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7886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 will be successful when…</w:t>
            </w:r>
          </w:p>
        </w:tc>
      </w:tr>
      <w:tr>
        <w:trPr>
          <w:cantSplit/>
        </w:trPr>
        <w:tc>
          <w:tcPr>
            <w:tcW w:type="dxa" w:w="2490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8"/>
              </w:rPr>
              <w:t>Interpretation</w:t>
            </w:r>
          </w:p>
        </w:tc>
        <w:tc>
          <w:tcPr>
            <w:tcW w:type="dxa" w:w="7886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I share an interpretation, not just a recount of the plot.</w:t>
            </w:r>
          </w:p>
        </w:tc>
      </w:tr>
      <w:tr>
        <w:trPr>
          <w:cantSplit/>
        </w:trPr>
        <w:tc>
          <w:tcPr>
            <w:tcW w:type="dxa" w:w="2490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8"/>
              </w:rPr>
              <w:t>Evidence</w:t>
            </w:r>
          </w:p>
        </w:tc>
        <w:tc>
          <w:tcPr>
            <w:tcW w:type="dxa" w:w="7886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I support my view with a specific event, detail or quotation and explain the connection.</w:t>
            </w:r>
          </w:p>
        </w:tc>
      </w:tr>
      <w:tr>
        <w:trPr>
          <w:cantSplit/>
        </w:trPr>
        <w:tc>
          <w:tcPr>
            <w:tcW w:type="dxa" w:w="2490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8"/>
              </w:rPr>
              <w:t>Interaction</w:t>
            </w:r>
          </w:p>
        </w:tc>
        <w:tc>
          <w:tcPr>
            <w:tcW w:type="dxa" w:w="7886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I listen and respond to another person's contribution.</w:t>
            </w:r>
          </w:p>
        </w:tc>
      </w:tr>
      <w:tr>
        <w:trPr>
          <w:cantSplit/>
        </w:trPr>
        <w:tc>
          <w:tcPr>
            <w:tcW w:type="dxa" w:w="2490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8"/>
              </w:rPr>
              <w:t>Clarity</w:t>
            </w:r>
          </w:p>
        </w:tc>
        <w:tc>
          <w:tcPr>
            <w:tcW w:type="dxa" w:w="7886"/>
            <w:tcMar>
              <w:top w:w="85" w:type="dxa"/>
              <w:bottom w:w="85" w:type="dxa"/>
              <w:start w:w="120" w:type="dxa"/>
              <w:end w:w="120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I speak clearly enough for the group to follow.</w:t>
            </w:r>
          </w:p>
        </w:tc>
      </w:tr>
    </w:tbl>
    <w:p>
      <w:pPr>
        <w:pStyle w:val="Heading1"/>
        <w:keepNext/>
      </w:pPr>
      <w:r>
        <w:t>Assessment alignment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25"/>
      </w:tblPr>
      <w:tblGrid>
        <w:gridCol w:w="3009"/>
        <w:gridCol w:w="7367"/>
      </w:tblGrid>
      <w:tr>
        <w:trPr>
          <w:cantSplit/>
        </w:trPr>
        <w:tc>
          <w:tcPr>
            <w:tcW w:type="dxa" w:w="3009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Existing learning continuum</w:t>
            </w:r>
          </w:p>
        </w:tc>
        <w:tc>
          <w:tcPr>
            <w:tcW w:type="dxa" w:w="7367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English G24 active listening; G25 sharing interpretations, ideas and opinions; G11 selecting and using evidence; F26 presenting clearly to a small group.</w:t>
            </w:r>
          </w:p>
        </w:tc>
      </w:tr>
      <w:tr>
        <w:trPr>
          <w:cantSplit/>
        </w:trPr>
        <w:tc>
          <w:tcPr>
            <w:tcW w:type="dxa" w:w="3009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CAT 1 preparation</w:t>
            </w:r>
          </w:p>
        </w:tc>
        <w:tc>
          <w:tcPr>
            <w:tcW w:type="dxa" w:w="7367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Understanding characters and ideas; character perspective and voice; speaking clearly to an audience.</w:t>
            </w:r>
          </w:p>
        </w:tc>
      </w:tr>
      <w:tr>
        <w:trPr>
          <w:cantSplit/>
        </w:trPr>
        <w:tc>
          <w:tcPr>
            <w:tcW w:type="dxa" w:w="3009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 collected</w:t>
            </w:r>
          </w:p>
        </w:tc>
        <w:tc>
          <w:tcPr>
            <w:tcW w:type="dxa" w:w="7367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Brief teacher observation notes using + / P / NO. This is formative evidence, not a separate rubric.</w:t>
            </w:r>
          </w:p>
        </w:tc>
      </w:tr>
    </w:tbl>
    <w:p>
      <w:pPr>
        <w:keepNext w:val="0"/>
        <w:spacing w:before="140" w:after="20" w:line="269" w:lineRule="auto"/>
        <w:jc w:val="left"/>
      </w:pPr>
      <w:r>
        <w:rPr>
          <w:rFonts w:ascii="Aptos" w:hAnsi="Aptos"/>
          <w:b/>
          <w:i w:val="0"/>
          <w:color w:val="1F6B87"/>
          <w:sz w:val="18"/>
        </w:rPr>
        <w:t>Fair-observation design</w:t>
      </w:r>
    </w:p>
    <w:p>
      <w:pPr>
        <w:keepNext w:val="0"/>
        <w:spacing w:before="0" w:after="0" w:line="269" w:lineRule="auto"/>
        <w:jc w:val="left"/>
        <w:shd w:val="clear" w:fill="F4EFE6"/>
      </w:pPr>
      <w:r>
        <w:rPr>
          <w:rFonts w:ascii="Aptos" w:hAnsi="Aptos"/>
          <w:b/>
          <w:i w:val="0"/>
          <w:color w:val="173C4B"/>
          <w:sz w:val="20"/>
        </w:rPr>
        <w:t>Prompt cards move clockwise. The teacher moves with Prompt 1, so each table is observed answering the same question.</w:t>
      </w:r>
    </w:p>
    <w:p>
      <w:r>
        <w:br w:type="page"/>
      </w:r>
    </w:p>
    <w:p>
      <w:pPr>
        <w:pStyle w:val="Heading1"/>
        <w:keepNext/>
      </w:pPr>
      <w:r>
        <w:t>Lesson at a glance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25"/>
      </w:tblPr>
      <w:tblGrid>
        <w:gridCol w:w="2283"/>
        <w:gridCol w:w="8093"/>
      </w:tblGrid>
      <w:tr>
        <w:trPr>
          <w:cantSplit/>
        </w:trPr>
        <w:tc>
          <w:tcPr>
            <w:tcW w:type="dxa" w:w="228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809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Five prompt cards (appendix), novels or reading notes, timer, teacher observation sheet, pens/highlighters.</w:t>
            </w:r>
          </w:p>
        </w:tc>
      </w:tr>
      <w:tr>
        <w:trPr>
          <w:cantSplit/>
        </w:trPr>
        <w:tc>
          <w:tcPr>
            <w:tcW w:type="dxa" w:w="228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Grouping</w:t>
            </w:r>
          </w:p>
        </w:tc>
        <w:tc>
          <w:tcPr>
            <w:tcW w:type="dxa" w:w="809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Five groups of approximately 4–6 students. Students stay seated; cards rotate.</w:t>
            </w:r>
          </w:p>
        </w:tc>
      </w:tr>
      <w:tr>
        <w:trPr>
          <w:cantSplit/>
        </w:trPr>
        <w:tc>
          <w:tcPr>
            <w:tcW w:type="dxa" w:w="228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 learning</w:t>
            </w:r>
          </w:p>
        </w:tc>
        <w:tc>
          <w:tcPr>
            <w:tcW w:type="dxa" w:w="8093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Students have read the relevant chapters and can locate at least one supporting scene, detail or quotation.</w:t>
            </w:r>
          </w:p>
        </w:tc>
      </w:tr>
    </w:tbl>
    <w:p>
      <w:pPr>
        <w:pStyle w:val="Heading1"/>
        <w:keepNext/>
      </w:pPr>
      <w:r>
        <w:t>Lesson sequence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038"/>
        <w:gridCol w:w="1868"/>
        <w:gridCol w:w="3839"/>
        <w:gridCol w:w="3631"/>
      </w:tblGrid>
      <w:tr>
        <w:trPr>
          <w:tblHeader w:val="true"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Teacher actions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Student actions / evidence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0–5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Settle and frame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Seat students at five mixed-readiness tables. Display the learning intention. Explain that this is a low-stakes discussion used to decide what to teach next.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Listen; locate the novel or notes; read the success criteria.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5–10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Model one contribution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Model the four-part move: interpretation → evidence → explanation → response. Contrast it with plot recount. Keep the model brief so students still do the thinking.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Identify where the model used evidence and where it responded to another idea.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10–14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Explain the rotation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Place one prompt at each table. Explain: cards move, people stay. Everyone speaks once before anyone speaks twice. Prompt 1 travels with the teacher.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Read the starting card and prepare one claim plus one supporting moment.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14–39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Five rounds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Run five rounds of five minutes. Join the table holding Prompt 1. Listen first; use one neutral follow-up only when needed. Record concise codes and one useful note.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30 sec think; about 3½ min discuss; 45 sec table summary; 15 sec pass the card clockwise.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39–48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Whole-class debrief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Ask: Which idea changed or became more precise? Which piece of evidence helped? Record two or three student interpretations without ranking them as the 'right answer'.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Share a strengthened interpretation or useful piece of evidence from a table conversation.</w:t>
            </w:r>
          </w:p>
        </w:tc>
      </w:tr>
      <w:tr>
        <w:trPr>
          <w:cantSplit/>
        </w:trPr>
        <w:tc>
          <w:tcPr>
            <w:tcW w:type="dxa" w:w="103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B31"/>
                <w:sz w:val="17"/>
              </w:rPr>
              <w:t>48–55</w:t>
            </w:r>
          </w:p>
        </w:tc>
        <w:tc>
          <w:tcPr>
            <w:tcW w:type="dxa" w:w="1868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55A73"/>
                <w:sz w:val="17"/>
              </w:rPr>
              <w:t>Exit reflection</w:t>
            </w:r>
          </w:p>
        </w:tc>
        <w:tc>
          <w:tcPr>
            <w:tcW w:type="dxa" w:w="3839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Collect a short reflection and use observations to group the next lesson: text knowledge, evidence/explanation, or discussion interaction.</w:t>
            </w:r>
          </w:p>
        </w:tc>
        <w:tc>
          <w:tcPr>
            <w:tcW w:type="dxa" w:w="3631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FFFFF" w:val="clear"/>
            <w:vAlign w:val="center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6"/>
              </w:rPr>
              <w:t>Complete: One idea I strengthened or changed… / My next step before the oral CAT is…</w:t>
            </w:r>
          </w:p>
        </w:tc>
      </w:tr>
    </w:tbl>
    <w:p>
      <w:pPr>
        <w:keepNext w:val="0"/>
        <w:spacing w:before="120" w:after="0" w:line="269" w:lineRule="auto"/>
        <w:jc w:val="left"/>
        <w:shd w:val="clear" w:fill="F4EFE6"/>
      </w:pPr>
      <w:r>
        <w:rPr>
          <w:rFonts w:ascii="Aptos" w:hAnsi="Aptos"/>
          <w:b/>
          <w:i w:val="0"/>
          <w:color w:val="173C4B"/>
          <w:sz w:val="18"/>
        </w:rPr>
        <w:t>Teacher move: do not chase exact quotations during the conversation. A precise event or detail is acceptable; note who now needs support locating or embedding quotations.</w:t>
      </w:r>
    </w:p>
    <w:p>
      <w:r>
        <w:br w:type="page"/>
      </w:r>
    </w:p>
    <w:p>
      <w:pPr>
        <w:pStyle w:val="Heading1"/>
        <w:keepNext/>
      </w:pPr>
      <w:r>
        <w:t>Set-up and teacher moves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25"/>
      </w:tblPr>
      <w:tblGrid>
        <w:gridCol w:w="2802"/>
        <w:gridCol w:w="7574"/>
      </w:tblGrid>
      <w:tr>
        <w:trPr>
          <w:cantSplit/>
        </w:trPr>
        <w:tc>
          <w:tcPr>
            <w:tcW w:type="dxa" w:w="2802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Before students enter</w:t>
            </w:r>
          </w:p>
        </w:tc>
        <w:tc>
          <w:tcPr>
            <w:tcW w:type="dxa" w:w="7574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Arrange five tables and place one card at each. Write the direction of rotation on the board. Put the teacher observation sheet on a clipboard.</w:t>
            </w:r>
          </w:p>
        </w:tc>
      </w:tr>
      <w:tr>
        <w:trPr>
          <w:cantSplit/>
        </w:trPr>
        <w:tc>
          <w:tcPr>
            <w:tcW w:type="dxa" w:w="2802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Each five-minute round</w:t>
            </w:r>
          </w:p>
        </w:tc>
        <w:tc>
          <w:tcPr>
            <w:tcW w:type="dxa" w:w="7574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30 seconds silent thinking → each student contributes once → open discussion → one student summarises → pass only the card.</w:t>
            </w:r>
          </w:p>
        </w:tc>
      </w:tr>
      <w:tr>
        <w:trPr>
          <w:cantSplit/>
        </w:trPr>
        <w:tc>
          <w:tcPr>
            <w:tcW w:type="dxa" w:w="2802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While observing</w:t>
            </w:r>
          </w:p>
        </w:tc>
        <w:tc>
          <w:tcPr>
            <w:tcW w:type="dxa" w:w="7574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Stay with Prompt 1. Listen before speaking. Use a neutral prompt such as ‘What in the novel makes you think that?’ or ‘Who can build on that idea?’</w:t>
            </w:r>
          </w:p>
        </w:tc>
      </w:tr>
      <w:tr>
        <w:trPr>
          <w:cantSplit/>
        </w:trPr>
        <w:tc>
          <w:tcPr>
            <w:tcW w:type="dxa" w:w="2802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When participation is uneven</w:t>
            </w:r>
          </w:p>
        </w:tc>
        <w:tc>
          <w:tcPr>
            <w:tcW w:type="dxa" w:w="7574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Invite the group, not an individual, to make space: ‘Let’s hear one idea from anyone we haven’t heard yet.’ Record NO when a skill was not observed; do not treat it as failure.</w:t>
            </w:r>
          </w:p>
        </w:tc>
      </w:tr>
      <w:tr>
        <w:trPr>
          <w:cantSplit/>
        </w:trPr>
        <w:tc>
          <w:tcPr>
            <w:tcW w:type="dxa" w:w="2802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After the lesson</w:t>
            </w:r>
          </w:p>
        </w:tc>
        <w:tc>
          <w:tcPr>
            <w:tcW w:type="dxa" w:w="7574"/>
            <w:tcMar>
              <w:top w:w="85" w:type="dxa"/>
              <w:bottom w:w="85" w:type="dxa"/>
              <w:start w:w="125" w:type="dxa"/>
              <w:end w:w="125" w:type="dxa"/>
            </w:tcMar>
            <w:tcBorders>
              <w:top w:val="single" w:sz="5" w:space="0" w:color="CFDDE2"/>
              <w:start w:val="single" w:sz="5" w:space="0" w:color="CFDDE2"/>
              <w:bottom w:val="single" w:sz="5" w:space="0" w:color="CFDDE2"/>
              <w:end w:val="single" w:sz="5" w:space="0" w:color="CFDDE2"/>
            </w:tcBorders>
            <w:shd w:fill="FFFFFF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9"/>
              </w:rPr>
              <w:t>Sort notes into the next teaching response: text recall; selecting evidence; explaining the link; responding/listening; speaking clarity.</w:t>
            </w:r>
          </w:p>
        </w:tc>
      </w:tr>
    </w:tbl>
    <w:p>
      <w:pPr>
        <w:pStyle w:val="Heading1"/>
        <w:keepNext/>
      </w:pPr>
      <w:r>
        <w:t>Support, extension and safety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459"/>
        <w:gridCol w:w="3459"/>
        <w:gridCol w:w="3458"/>
      </w:tblGrid>
      <w:tr>
        <w:trPr>
          <w:cantSplit/>
        </w:trPr>
        <w:tc>
          <w:tcPr>
            <w:tcW w:type="dxa" w:w="3459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EAL / access support</w:t>
            </w:r>
          </w:p>
        </w:tc>
        <w:tc>
          <w:tcPr>
            <w:tcW w:type="dxa" w:w="3459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F6B87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Extension</w:t>
            </w:r>
          </w:p>
        </w:tc>
        <w:tc>
          <w:tcPr>
            <w:tcW w:type="dxa" w:w="3458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Text-sensitive practice</w:t>
            </w:r>
          </w:p>
        </w:tc>
      </w:tr>
      <w:tr>
        <w:trPr>
          <w:cantSplit/>
        </w:trPr>
        <w:tc>
          <w:tcPr>
            <w:tcW w:type="dxa" w:w="3459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Keep the stems visible. Allow 20–30 seconds of rehearsal. Accept a page/chapter reference or accurate event before an exact quotation. Pre-teach interpretation, official power, influence and perspective.</w:t>
            </w:r>
          </w:p>
        </w:tc>
        <w:tc>
          <w:tcPr>
            <w:tcW w:type="dxa" w:w="3459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Invite students to qualify a claim, compare two moments, explain how perspective shapes meaning, or synthesise two classmates' ideas.</w:t>
            </w:r>
          </w:p>
        </w:tc>
        <w:tc>
          <w:tcPr>
            <w:tcW w:type="dxa" w:w="3458"/>
            <w:tcMar>
              <w:top w:w="95" w:type="dxa"/>
              <w:bottom w:w="95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F4EFE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Keep discussion anchored in the novel. Do not require personal disclosure or ask students to represent refugee experience. Challenge ideas with evidence, not people.</w:t>
            </w:r>
          </w:p>
        </w:tc>
      </w:tr>
    </w:tbl>
    <w:p>
      <w:pPr>
        <w:pStyle w:val="Heading1"/>
        <w:keepNext/>
      </w:pPr>
      <w:r>
        <w:t>Observation codes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459"/>
        <w:gridCol w:w="3459"/>
        <w:gridCol w:w="3458"/>
      </w:tblGrid>
      <w:tr>
        <w:trPr/>
        <w:tc>
          <w:tcPr>
            <w:tcW w:type="dxa" w:w="3459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2"/>
              </w:rPr>
              <w:t>+</w:t>
            </w:r>
          </w:p>
        </w:tc>
        <w:tc>
          <w:tcPr>
            <w:tcW w:type="dxa" w:w="3459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2"/>
              </w:rPr>
              <w:t>P</w:t>
            </w:r>
          </w:p>
        </w:tc>
        <w:tc>
          <w:tcPr>
            <w:tcW w:type="dxa" w:w="345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2"/>
              </w:rPr>
              <w:t>NO</w:t>
            </w:r>
          </w:p>
        </w:tc>
      </w:tr>
      <w:tr>
        <w:trPr/>
        <w:tc>
          <w:tcPr>
            <w:tcW w:type="dxa" w:w="3459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Demonstrated independently</w:t>
            </w:r>
          </w:p>
        </w:tc>
        <w:tc>
          <w:tcPr>
            <w:tcW w:type="dxa" w:w="3459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Demonstrated after prompting</w:t>
            </w:r>
          </w:p>
        </w:tc>
        <w:tc>
          <w:tcPr>
            <w:tcW w:type="dxa" w:w="3458"/>
            <w:tcMar>
              <w:top w:w="90" w:type="dxa"/>
              <w:bottom w:w="90" w:type="dxa"/>
              <w:start w:w="110" w:type="dxa"/>
              <w:end w:w="110" w:type="dxa"/>
            </w:tcMar>
            <w:tcBorders>
              <w:top w:val="single" w:sz="5" w:space="0" w:color="9CB7C2"/>
              <w:start w:val="single" w:sz="5" w:space="0" w:color="9CB7C2"/>
              <w:bottom w:val="single" w:sz="5" w:space="0" w:color="9CB7C2"/>
              <w:end w:val="single" w:sz="5" w:space="0" w:color="9CB7C2"/>
            </w:tcBorders>
            <w:shd w:fill="ECF5F8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Not observed in this round</w:t>
            </w:r>
          </w:p>
        </w:tc>
      </w:tr>
    </w:tbl>
    <w:p>
      <w:pPr>
        <w:keepNext w:val="0"/>
        <w:spacing w:before="140" w:after="0" w:line="269" w:lineRule="auto"/>
        <w:jc w:val="left"/>
        <w:shd w:val="clear" w:fill="F4EFE6"/>
      </w:pPr>
      <w:r>
        <w:rPr>
          <w:rFonts w:ascii="Aptos" w:hAnsi="Aptos"/>
          <w:b/>
          <w:i w:val="0"/>
          <w:color w:val="173C4B"/>
          <w:sz w:val="18"/>
        </w:rPr>
        <w:t>Keep the record light: four codes plus one short note are enough. The value is deciding the next teaching move, not manufacturing a fine-grained mark.</w:t>
      </w:r>
    </w:p>
    <w:p>
      <w:r>
        <w:br w:type="page"/>
      </w:r>
    </w:p>
    <w:p>
      <w:pPr>
        <w:keepNext w:val="0"/>
        <w:spacing w:before="0" w:after="120" w:line="269" w:lineRule="auto"/>
        <w:jc w:val="center"/>
      </w:pPr>
      <w:r>
        <w:rPr>
          <w:rFonts w:ascii="Aptos" w:hAnsi="Aptos"/>
          <w:b/>
          <w:i w:val="0"/>
          <w:color w:val="1F6B87"/>
          <w:sz w:val="17"/>
        </w:rPr>
        <w:t>PRINT AND CUT  |  PASS THE CARD CLOCKWISE AFTER EACH ROUND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55A73"/>
              <w:start w:val="single" w:sz="8" w:space="0" w:color="155A73"/>
              <w:bottom w:val="single" w:sz="8" w:space="0" w:color="155A73"/>
              <w:end w:val="single" w:sz="8" w:space="0" w:color="155A73"/>
            </w:tcBorders>
            <w:shd w:fill="155A73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CONVERSATION 1  |  VOICE — TEACHER OBSERVATION PROMPT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55A73"/>
              <w:start w:val="single" w:sz="8" w:space="0" w:color="155A73"/>
              <w:bottom w:val="single" w:sz="8" w:space="0" w:color="155A73"/>
              <w:end w:val="single" w:sz="8" w:space="0" w:color="155A73"/>
            </w:tcBorders>
            <w:shd w:fill="ECF5F8" w:val="clear"/>
            <w:vAlign w:val="center"/>
          </w:tcPr>
          <w:p>
            <w:pPr>
              <w:spacing w:before="0" w:after="0" w:line="271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8"/>
              </w:rPr>
              <w:t>Which character's voice is most important for an Australian audience to hear? What would that character want the audience to understand? Support your answer with a moment from the novel.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55A73"/>
              <w:start w:val="single" w:sz="8" w:space="0" w:color="155A73"/>
              <w:bottom w:val="single" w:sz="8" w:space="0" w:color="155A73"/>
              <w:end w:val="single" w:sz="8" w:space="0" w:color="155A73"/>
            </w:tcBorders>
            <w:shd w:fill="FFFFFF" w:val="clear"/>
            <w:vAlign w:val="center"/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How to run the conversation</w:t>
            </w:r>
          </w:p>
          <w:p>
            <w:pPr>
              <w:spacing w:before="20" w:after="40" w:line="250" w:lineRule="auto"/>
              <w:jc w:val="left"/>
            </w:pPr>
            <w:r>
              <w:rPr>
                <w:rFonts w:ascii="Aptos" w:hAnsi="Aptos"/>
                <w:b/>
                <w:i w:val="0"/>
                <w:color w:val="1E2B31"/>
                <w:sz w:val="17"/>
              </w:rPr>
              <w:t>THINK 30 sec  →  SHARE once each  →  DISCUSS with evidence  →  SUMMARISE 20 sec</w:t>
            </w:r>
          </w:p>
          <w:p>
            <w:pPr>
              <w:spacing w:before="0" w:after="20" w:line="250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Everyone contributes once before anyone speaks twice. Respond to at least one other idea.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Aptos" w:hAnsi="Aptos"/>
                <w:b w:val="0"/>
                <w:i/>
                <w:color w:val="5D6B70"/>
                <w:sz w:val="16"/>
              </w:rPr>
              <w:t>Discuss only the chapters read so far.</w:t>
            </w:r>
          </w:p>
        </w:tc>
      </w:tr>
    </w:tbl>
    <w:p>
      <w:pPr>
        <w:keepNext w:val="0"/>
        <w:spacing w:before="100" w:after="100" w:line="269" w:lineRule="auto"/>
        <w:jc w:val="center"/>
        <w:shd w:val="clear" w:fill="FFFFFF"/>
        <w:pBdr>
          <w:bottom w:val="single" w:sz="6" w:color="CFDDE2" w:space="4"/>
        </w:pBdr>
      </w:pPr>
      <w:r>
        <w:rPr>
          <w:rFonts w:ascii="Aptos" w:hAnsi="Aptos"/>
          <w:b w:val="0"/>
          <w:i w:val="0"/>
          <w:color w:val="5D6B70"/>
          <w:sz w:val="15"/>
        </w:rPr>
        <w:t>CUT BETWEEN CARDS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F6B87"/>
              <w:start w:val="single" w:sz="8" w:space="0" w:color="1F6B87"/>
              <w:bottom w:val="single" w:sz="8" w:space="0" w:color="1F6B87"/>
              <w:end w:val="single" w:sz="8" w:space="0" w:color="1F6B87"/>
            </w:tcBorders>
            <w:shd w:fill="1F6B87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CONVERSATION 2  |  IMAGINATION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F6B87"/>
              <w:start w:val="single" w:sz="8" w:space="0" w:color="1F6B87"/>
              <w:bottom w:val="single" w:sz="8" w:space="0" w:color="1F6B87"/>
              <w:end w:val="single" w:sz="8" w:space="0" w:color="1F6B87"/>
            </w:tcBorders>
            <w:shd w:fill="ECF5F8" w:val="clear"/>
            <w:vAlign w:val="center"/>
          </w:tcPr>
          <w:p>
            <w:pPr>
              <w:spacing w:before="0" w:after="0" w:line="271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8"/>
              </w:rPr>
              <w:t>Is Subhi's imagination mainly an escape, a source of strength, or both? Which moment best supports your view?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1F6B87"/>
              <w:start w:val="single" w:sz="8" w:space="0" w:color="1F6B87"/>
              <w:bottom w:val="single" w:sz="8" w:space="0" w:color="1F6B87"/>
              <w:end w:val="single" w:sz="8" w:space="0" w:color="1F6B87"/>
            </w:tcBorders>
            <w:shd w:fill="FFFFFF" w:val="clear"/>
            <w:vAlign w:val="center"/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How to run the conversation</w:t>
            </w:r>
          </w:p>
          <w:p>
            <w:pPr>
              <w:spacing w:before="20" w:after="40" w:line="250" w:lineRule="auto"/>
              <w:jc w:val="left"/>
            </w:pPr>
            <w:r>
              <w:rPr>
                <w:rFonts w:ascii="Aptos" w:hAnsi="Aptos"/>
                <w:b/>
                <w:i w:val="0"/>
                <w:color w:val="1E2B31"/>
                <w:sz w:val="17"/>
              </w:rPr>
              <w:t>THINK 30 sec  →  SHARE once each  →  DISCUSS with evidence  →  SUMMARISE 20 sec</w:t>
            </w:r>
          </w:p>
          <w:p>
            <w:pPr>
              <w:spacing w:before="0" w:after="20" w:line="250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Everyone contributes once before anyone speaks twice. Respond to at least one other idea.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Aptos" w:hAnsi="Aptos"/>
                <w:b w:val="0"/>
                <w:i/>
                <w:color w:val="5D6B70"/>
                <w:sz w:val="16"/>
              </w:rPr>
              <w:t>Discuss only the chapters read so far.</w:t>
            </w:r>
          </w:p>
        </w:tc>
      </w:tr>
    </w:tbl>
    <w:p>
      <w:r>
        <w:br w:type="page"/>
      </w:r>
    </w:p>
    <w:p>
      <w:pPr>
        <w:keepNext w:val="0"/>
        <w:spacing w:before="0" w:after="120" w:line="269" w:lineRule="auto"/>
        <w:jc w:val="center"/>
      </w:pPr>
      <w:r>
        <w:rPr>
          <w:rFonts w:ascii="Aptos" w:hAnsi="Aptos"/>
          <w:b/>
          <w:i w:val="0"/>
          <w:color w:val="1F6B87"/>
          <w:sz w:val="17"/>
        </w:rPr>
        <w:t>PRINT AND CUT  |  PASS THE CARD CLOCKWISE AFTER EACH ROUND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2F7891"/>
              <w:start w:val="single" w:sz="8" w:space="0" w:color="2F7891"/>
              <w:bottom w:val="single" w:sz="8" w:space="0" w:color="2F7891"/>
              <w:end w:val="single" w:sz="8" w:space="0" w:color="2F7891"/>
            </w:tcBorders>
            <w:shd w:fill="2F7891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CONVERSATION 3  |  POWER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2F7891"/>
              <w:start w:val="single" w:sz="8" w:space="0" w:color="2F7891"/>
              <w:bottom w:val="single" w:sz="8" w:space="0" w:color="2F7891"/>
              <w:end w:val="single" w:sz="8" w:space="0" w:color="2F7891"/>
            </w:tcBorders>
            <w:shd w:fill="ECF5F8" w:val="clear"/>
            <w:vAlign w:val="center"/>
          </w:tcPr>
          <w:p>
            <w:pPr>
              <w:spacing w:before="0" w:after="0" w:line="271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8"/>
              </w:rPr>
              <w:t>Who has power inside the detention centre? Can characters with very little official power still resist or influence others?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2F7891"/>
              <w:start w:val="single" w:sz="8" w:space="0" w:color="2F7891"/>
              <w:bottom w:val="single" w:sz="8" w:space="0" w:color="2F7891"/>
              <w:end w:val="single" w:sz="8" w:space="0" w:color="2F7891"/>
            </w:tcBorders>
            <w:shd w:fill="F4EFE6" w:val="clear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i/>
                <w:color w:val="1E2B31"/>
                <w:sz w:val="17"/>
              </w:rPr>
              <w:t>Useful words: official power = authority given by rules or position; influence = the ability to affect what others think or do.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2F7891"/>
              <w:start w:val="single" w:sz="8" w:space="0" w:color="2F7891"/>
              <w:bottom w:val="single" w:sz="8" w:space="0" w:color="2F7891"/>
              <w:end w:val="single" w:sz="8" w:space="0" w:color="2F7891"/>
            </w:tcBorders>
            <w:shd w:fill="FFFFFF" w:val="clear"/>
            <w:vAlign w:val="center"/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How to run the conversation</w:t>
            </w:r>
          </w:p>
          <w:p>
            <w:pPr>
              <w:spacing w:before="20" w:after="40" w:line="250" w:lineRule="auto"/>
              <w:jc w:val="left"/>
            </w:pPr>
            <w:r>
              <w:rPr>
                <w:rFonts w:ascii="Aptos" w:hAnsi="Aptos"/>
                <w:b/>
                <w:i w:val="0"/>
                <w:color w:val="1E2B31"/>
                <w:sz w:val="17"/>
              </w:rPr>
              <w:t>THINK 30 sec  →  SHARE once each  →  DISCUSS with evidence  →  SUMMARISE 20 sec</w:t>
            </w:r>
          </w:p>
          <w:p>
            <w:pPr>
              <w:spacing w:before="0" w:after="20" w:line="250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Everyone contributes once before anyone speaks twice. Respond to at least one other idea.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Aptos" w:hAnsi="Aptos"/>
                <w:b w:val="0"/>
                <w:i/>
                <w:color w:val="5D6B70"/>
                <w:sz w:val="16"/>
              </w:rPr>
              <w:t>Discuss only the chapters read so far.</w:t>
            </w:r>
          </w:p>
        </w:tc>
      </w:tr>
    </w:tbl>
    <w:p>
      <w:pPr>
        <w:keepNext w:val="0"/>
        <w:spacing w:before="100" w:after="100" w:line="269" w:lineRule="auto"/>
        <w:jc w:val="center"/>
        <w:shd w:val="clear" w:fill="FFFFFF"/>
        <w:pBdr>
          <w:bottom w:val="single" w:sz="6" w:color="CFDDE2" w:space="4"/>
        </w:pBdr>
      </w:pPr>
      <w:r>
        <w:rPr>
          <w:rFonts w:ascii="Aptos" w:hAnsi="Aptos"/>
          <w:b w:val="0"/>
          <w:i w:val="0"/>
          <w:color w:val="5D6B70"/>
          <w:sz w:val="15"/>
        </w:rPr>
        <w:t>CUT BETWEEN CARDS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478EA5"/>
              <w:start w:val="single" w:sz="8" w:space="0" w:color="478EA5"/>
              <w:bottom w:val="single" w:sz="8" w:space="0" w:color="478EA5"/>
              <w:end w:val="single" w:sz="8" w:space="0" w:color="478EA5"/>
            </w:tcBorders>
            <w:shd w:fill="478EA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CONVERSATION 4  |  RELATIONSHIPS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478EA5"/>
              <w:start w:val="single" w:sz="8" w:space="0" w:color="478EA5"/>
              <w:bottom w:val="single" w:sz="8" w:space="0" w:color="478EA5"/>
              <w:end w:val="single" w:sz="8" w:space="0" w:color="478EA5"/>
            </w:tcBorders>
            <w:shd w:fill="ECF5F8" w:val="clear"/>
            <w:vAlign w:val="center"/>
          </w:tcPr>
          <w:p>
            <w:pPr>
              <w:spacing w:before="0" w:after="0" w:line="271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8"/>
              </w:rPr>
              <w:t>Which relationship changes a character most? What does it reveal about hope, family or belonging?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478EA5"/>
              <w:start w:val="single" w:sz="8" w:space="0" w:color="478EA5"/>
              <w:bottom w:val="single" w:sz="8" w:space="0" w:color="478EA5"/>
              <w:end w:val="single" w:sz="8" w:space="0" w:color="478EA5"/>
            </w:tcBorders>
            <w:shd w:fill="FFFFFF" w:val="clear"/>
            <w:vAlign w:val="center"/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How to run the conversation</w:t>
            </w:r>
          </w:p>
          <w:p>
            <w:pPr>
              <w:spacing w:before="20" w:after="40" w:line="250" w:lineRule="auto"/>
              <w:jc w:val="left"/>
            </w:pPr>
            <w:r>
              <w:rPr>
                <w:rFonts w:ascii="Aptos" w:hAnsi="Aptos"/>
                <w:b/>
                <w:i w:val="0"/>
                <w:color w:val="1E2B31"/>
                <w:sz w:val="17"/>
              </w:rPr>
              <w:t>THINK 30 sec  →  SHARE once each  →  DISCUSS with evidence  →  SUMMARISE 20 sec</w:t>
            </w:r>
          </w:p>
          <w:p>
            <w:pPr>
              <w:spacing w:before="0" w:after="20" w:line="250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Everyone contributes once before anyone speaks twice. Respond to at least one other idea.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Aptos" w:hAnsi="Aptos"/>
                <w:b w:val="0"/>
                <w:i/>
                <w:color w:val="5D6B70"/>
                <w:sz w:val="16"/>
              </w:rPr>
              <w:t>Discuss only the chapters read so far.</w:t>
            </w:r>
          </w:p>
        </w:tc>
      </w:tr>
    </w:tbl>
    <w:p>
      <w:r>
        <w:br w:type="page"/>
      </w:r>
    </w:p>
    <w:p>
      <w:pPr>
        <w:keepNext w:val="0"/>
        <w:spacing w:before="0" w:after="120" w:line="269" w:lineRule="auto"/>
        <w:jc w:val="center"/>
      </w:pPr>
      <w:r>
        <w:rPr>
          <w:rFonts w:ascii="Aptos" w:hAnsi="Aptos"/>
          <w:b/>
          <w:i w:val="0"/>
          <w:color w:val="1F6B87"/>
          <w:sz w:val="17"/>
        </w:rPr>
        <w:t>PRINT AND CUT  |  PASS THE CARD CLOCKWISE AFTER EACH ROUND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5A9DB2"/>
              <w:start w:val="single" w:sz="8" w:space="0" w:color="5A9DB2"/>
              <w:bottom w:val="single" w:sz="8" w:space="0" w:color="5A9DB2"/>
              <w:end w:val="single" w:sz="8" w:space="0" w:color="5A9DB2"/>
            </w:tcBorders>
            <w:shd w:fill="5A9DB2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CONVERSATION 5  |  PERSPECTIVE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5A9DB2"/>
              <w:start w:val="single" w:sz="8" w:space="0" w:color="5A9DB2"/>
              <w:bottom w:val="single" w:sz="8" w:space="0" w:color="5A9DB2"/>
              <w:end w:val="single" w:sz="8" w:space="0" w:color="5A9DB2"/>
            </w:tcBorders>
            <w:shd w:fill="ECF5F8" w:val="clear"/>
            <w:vAlign w:val="center"/>
          </w:tcPr>
          <w:p>
            <w:pPr>
              <w:spacing w:before="0" w:after="0" w:line="271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8"/>
              </w:rPr>
              <w:t>Choose one important event. How would two characters describe or understand it differently — and why?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5A9DB2"/>
              <w:start w:val="single" w:sz="8" w:space="0" w:color="5A9DB2"/>
              <w:bottom w:val="single" w:sz="8" w:space="0" w:color="5A9DB2"/>
              <w:end w:val="single" w:sz="8" w:space="0" w:color="5A9DB2"/>
            </w:tcBorders>
            <w:shd w:fill="FFFFFF" w:val="clear"/>
            <w:vAlign w:val="center"/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How to run the conversation</w:t>
            </w:r>
          </w:p>
          <w:p>
            <w:pPr>
              <w:spacing w:before="20" w:after="40" w:line="250" w:lineRule="auto"/>
              <w:jc w:val="left"/>
            </w:pPr>
            <w:r>
              <w:rPr>
                <w:rFonts w:ascii="Aptos" w:hAnsi="Aptos"/>
                <w:b/>
                <w:i w:val="0"/>
                <w:color w:val="1E2B31"/>
                <w:sz w:val="17"/>
              </w:rPr>
              <w:t>THINK 30 sec  →  SHARE once each  →  DISCUSS with evidence  →  SUMMARISE 20 sec</w:t>
            </w:r>
          </w:p>
          <w:p>
            <w:pPr>
              <w:spacing w:before="0" w:after="20" w:line="250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7"/>
              </w:rPr>
              <w:t>Everyone contributes once before anyone speaks twice. Respond to at least one other idea.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Aptos" w:hAnsi="Aptos"/>
                <w:b w:val="0"/>
                <w:i/>
                <w:color w:val="5D6B70"/>
                <w:sz w:val="16"/>
              </w:rPr>
              <w:t>Discuss only the chapters read so far.</w:t>
            </w:r>
          </w:p>
        </w:tc>
      </w:tr>
    </w:tbl>
    <w:p>
      <w:pPr>
        <w:keepNext w:val="0"/>
        <w:spacing w:before="100" w:after="100" w:line="269" w:lineRule="auto"/>
        <w:jc w:val="center"/>
        <w:shd w:val="clear" w:fill="FFFFFF"/>
        <w:pBdr>
          <w:bottom w:val="single" w:sz="6" w:color="CFDDE2" w:space="4"/>
        </w:pBdr>
      </w:pPr>
      <w:r>
        <w:rPr>
          <w:rFonts w:ascii="Aptos" w:hAnsi="Aptos"/>
          <w:b w:val="0"/>
          <w:i w:val="0"/>
          <w:color w:val="5D6B70"/>
          <w:sz w:val="15"/>
        </w:rPr>
        <w:t>CUT BETWEEN CARDS</w:t>
      </w:r>
    </w:p>
    <w:tbl>
      <w:tblPr>
        <w:tblW w:type="dxa" w:w="10376"/>
        <w:jc w:val="left"/>
        <w:tblLayout w:type="fixed"/>
        <w:tblLook w:firstColumn="1" w:firstRow="1" w:lastColumn="0" w:lastRow="0" w:noHBand="0" w:noVBand="1" w:val="04A0"/>
        <w:tblInd w:type="dxa" w:w="170"/>
      </w:tblPr>
      <w:tblGrid>
        <w:gridCol w:w="10376"/>
      </w:tblGrid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C9832B"/>
              <w:start w:val="single" w:sz="8" w:space="0" w:color="C9832B"/>
              <w:bottom w:val="single" w:sz="8" w:space="0" w:color="C9832B"/>
              <w:end w:val="single" w:sz="8" w:space="0" w:color="C9832B"/>
            </w:tcBorders>
            <w:shd w:fill="C9832B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21"/>
              </w:rPr>
              <w:t>DISCUSSION LANGUAGE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C9832B"/>
              <w:start w:val="single" w:sz="8" w:space="0" w:color="C9832B"/>
              <w:bottom w:val="single" w:sz="8" w:space="0" w:color="C9832B"/>
              <w:end w:val="single" w:sz="8" w:space="0" w:color="C9832B"/>
            </w:tcBorders>
            <w:shd w:fill="F4EFE6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Georgia" w:hAnsi="Georgia"/>
                <w:b/>
                <w:i w:val="0"/>
                <w:color w:val="173C4B"/>
                <w:sz w:val="22"/>
              </w:rPr>
              <w:t>Use a stem when it helps you enter or extend the conversation.</w:t>
            </w:r>
          </w:p>
        </w:tc>
      </w:tr>
      <w:tr>
        <w:trPr>
          <w:cantSplit/>
        </w:trPr>
        <w:tc>
          <w:tcPr>
            <w:tcW w:type="dxa" w:w="10376"/>
            <w:tcMar>
              <w:top w:w="130" w:type="dxa"/>
              <w:bottom w:w="130" w:type="dxa"/>
              <w:start w:w="170" w:type="dxa"/>
              <w:end w:w="170" w:type="dxa"/>
            </w:tcMar>
            <w:tcBorders>
              <w:top w:val="single" w:sz="8" w:space="0" w:color="C9832B"/>
              <w:start w:val="single" w:sz="8" w:space="0" w:color="C9832B"/>
              <w:bottom w:val="single" w:sz="8" w:space="0" w:color="C9832B"/>
              <w:end w:val="single" w:sz="8" w:space="0" w:color="C9832B"/>
            </w:tcBorders>
            <w:shd w:fill="FFFFFF" w:val="clear"/>
            <w:vAlign w:val="center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F6B87"/>
                <w:sz w:val="18"/>
              </w:rPr>
              <w:t>Share and support</w:t>
            </w:r>
          </w:p>
          <w:p>
            <w:pPr>
              <w:spacing w:before="0" w:after="8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My view is…  •  A moment that supports this is…  •  This suggests… because…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1F6B87"/>
                <w:sz w:val="18"/>
              </w:rPr>
              <w:t>Respond and extend</w:t>
            </w:r>
          </w:p>
          <w:p>
            <w:pPr>
              <w:spacing w:before="0" w:after="8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I agree with ___ because…  •  I see it differently because…  •  Building on ___'s idea…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1F6B87"/>
                <w:sz w:val="18"/>
              </w:rPr>
              <w:t>Ask for evidence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1E2B31"/>
                <w:sz w:val="18"/>
              </w:rPr>
              <w:t>What in the novel makes you think that?  •  Which event or detail best supports your view?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765" w:bottom="765" w:left="765" w:header="397" w:footer="369" w:gutter="0"/>
          <w:cols w:space="720"/>
          <w:docGrid w:linePitch="360"/>
        </w:sectPr>
      </w:pPr>
    </w:p>
    <w:p>
      <w:pPr>
        <w:keepNext w:val="0"/>
        <w:spacing w:before="0" w:after="20" w:line="269" w:lineRule="auto"/>
        <w:jc w:val="left"/>
      </w:pPr>
      <w:r>
        <w:rPr>
          <w:rFonts w:ascii="Aptos" w:hAnsi="Aptos"/>
          <w:b/>
          <w:i w:val="0"/>
          <w:color w:val="173C4B"/>
          <w:sz w:val="40"/>
        </w:rPr>
        <w:t>Teacher observation sheet</w:t>
      </w:r>
    </w:p>
    <w:p>
      <w:pPr>
        <w:keepNext w:val="0"/>
        <w:spacing w:before="0" w:after="80" w:line="269" w:lineRule="auto"/>
        <w:jc w:val="left"/>
      </w:pPr>
      <w:r>
        <w:rPr>
          <w:rFonts w:ascii="Aptos" w:hAnsi="Aptos"/>
          <w:b w:val="0"/>
          <w:i w:val="0"/>
          <w:color w:val="5D6B70"/>
          <w:sz w:val="17"/>
        </w:rPr>
        <w:t>Prompt 1 stays with the teacher. Codes: + independently  |  P after prompting  |  NO not observed.</w:t>
      </w:r>
    </w:p>
    <w:tbl>
      <w:tblPr>
        <w:tblW w:type="dxa" w:w="15648"/>
        <w:jc w:val="left"/>
        <w:tblLayout w:type="fixed"/>
        <w:tblLook w:firstColumn="1" w:firstRow="1" w:lastColumn="0" w:lastRow="0" w:noHBand="0" w:noVBand="1" w:val="04A0"/>
        <w:tblInd w:type="dxa" w:w="55"/>
      </w:tblPr>
      <w:tblGrid>
        <w:gridCol w:w="548"/>
        <w:gridCol w:w="2191"/>
        <w:gridCol w:w="782"/>
        <w:gridCol w:w="1408"/>
        <w:gridCol w:w="1721"/>
        <w:gridCol w:w="1565"/>
        <w:gridCol w:w="1408"/>
        <w:gridCol w:w="6025"/>
      </w:tblGrid>
      <w:tr>
        <w:trPr>
          <w:tblHeader w:val="true"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Student</w:t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Table</w:t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Interpretation</w:t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Evidence + explanation</w:t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Responds / listens</w:t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Clear contribution</w:t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155A73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Brief note / next teaching move</w:t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3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4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5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6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7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8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9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10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11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12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13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14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15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16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17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18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19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20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21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22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23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24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FFFFFF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  <w:tr>
        <w:trPr>
          <w:cantSplit/>
        </w:trPr>
        <w:tc>
          <w:tcPr>
            <w:tcW w:type="dxa" w:w="54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  <w:t>25</w:t>
            </w:r>
          </w:p>
        </w:tc>
        <w:tc>
          <w:tcPr>
            <w:tcW w:type="dxa" w:w="219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782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721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56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1408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  <w:tc>
          <w:tcPr>
            <w:tcW w:type="dxa" w:w="6025"/>
            <w:tcMar>
              <w:top w:w="30" w:type="dxa"/>
              <w:bottom w:w="30" w:type="dxa"/>
              <w:start w:w="55" w:type="dxa"/>
              <w:end w:w="55" w:type="dxa"/>
            </w:tcMar>
            <w:tcBorders>
              <w:top w:val="single" w:sz="4" w:space="0" w:color="9CB7C2"/>
              <w:start w:val="single" w:sz="4" w:space="0" w:color="9CB7C2"/>
              <w:bottom w:val="single" w:sz="4" w:space="0" w:color="9CB7C2"/>
              <w:end w:val="single" w:sz="4" w:space="0" w:color="9CB7C2"/>
            </w:tcBorders>
            <w:shd w:fill="ECF5F8" w:val="clear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B31"/>
                <w:sz w:val="15"/>
              </w:rPr>
            </w:r>
          </w:p>
        </w:tc>
      </w:tr>
    </w:tbl>
    <w:sectPr w:rsidR="00FC693F" w:rsidRPr="0006063C" w:rsidSect="00034616">
      <w:pgSz w:w="16838" w:h="11906" w:orient="landscape"/>
      <w:pgMar w:top="652" w:right="595" w:bottom="595" w:left="59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color w:val="5D6B70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shd w:val="clear" w:fill="FFFFFF"/>
      <w:pBdr>
        <w:bottom w:val="single" w:sz="8" w:color="D9ECF3" w:space="4"/>
        <w:bottom w:val="single" w:sz="8" w:color="D9ECF3" w:space="4"/>
      </w:pBdr>
    </w:pPr>
    <w:r/>
    <w:r>
      <w:rPr>
        <w:rFonts w:ascii="Aptos" w:hAnsi="Aptos"/>
        <w:b/>
        <w:color w:val="155A73"/>
        <w:sz w:val="16"/>
      </w:rPr>
      <w:t>THE BONE SPARROW   |   YEAR 7 ENGLISH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ptos" w:hAnsi="Aptos"/>
      <w:color w:val="1E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155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1F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173C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Bone Sparrow - Five conversations oral formative assessment</dc:title>
  <dc:subject>Year 7 English lesson plan</dc:subject>
  <dc:creator/>
  <cp:keywords>The Bone Sparrow, oral formative assessment, speaking and listening, Year 7 English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