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1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30 minutes. Novel, your notes and the writing wall on the desk.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prompt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‘But reading is important.’ (p39) Discuss how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stories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are important for characters in The Bone Sparrow.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Stories and imagination are what the characters in The Bone Sparrow use to survive a place that gives them nothing else.</w:t>
            </w:r>
          </w:p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imagination gives Subhi somewhere to go when he cannot leave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1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The third idea is for whoever gets that far.</w:t>
      </w:r>
    </w:p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model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Imagination gives Subhi somewhere to go when he cannot leave the camp.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On the first page the ground outside the tent changes: at night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“the dirt outside turns into a beautiful ocean”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Fraillon writes the Night Sea as a fact rather than as a daydream, which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reveals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Subhi’s way of seeing is not a mistake about where he is, but the one part of the camp that belongs to him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This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understand that imagination is not an escape from the camp so much as a way of getting through it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Your paragraph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Another paragraph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 — no new quotes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8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3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2026-09-09T10:22:22.842Z</dcterms:created>
  <dcterms:modified xsi:type="dcterms:W3CDTF">2026-09-09T10:22:22.861Z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