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Georgia" w:cs="Georgia" w:eastAsia="Georgia" w:hAnsi="Georgia"/>
          <w:b/>
          <w:bCs/>
          <w:color w:val="1D3C34"/>
          <w:sz w:val="28"/>
          <w:szCs w:val="28"/>
        </w:rPr>
        <w:t xml:space="preserve">Chapter tickets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   —   cut out, shuffle, hand out or draw</w:t>
      </w:r>
    </w:p>
    <w:tbl>
      <w:tblPr>
        <w:tblW w:type="dxa" w:w="10506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2626"/>
        <w:gridCol w:w="2626"/>
        <w:gridCol w:w="2626"/>
        <w:gridCol w:w="2626"/>
      </w:tblGrid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1–2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3–4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5–6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7–8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9–10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11–12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13–14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15–16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17–18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19–20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21–22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23–24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25–26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27–28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29–30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31–32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33–34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35–36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 37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</w:tcPr>
          <w:p/>
        </w:tc>
      </w:tr>
    </w:tbl>
    <w:p>
      <w:pPr>
        <w:pageBreakBefore/>
        <w:spacing w:after="60" w:before="0"/>
      </w:pPr>
      <w:r>
        <w:rPr>
          <w:rFonts w:ascii="Georgia" w:cs="Georgia" w:eastAsia="Georgia" w:hAnsi="Georgia"/>
          <w:b/>
          <w:bCs/>
          <w:color w:val="1D3C34"/>
          <w:sz w:val="22"/>
          <w:szCs w:val="22"/>
        </w:rPr>
        <w:t xml:space="preserve">Second set</w:t>
      </w:r>
      <w:r>
        <w:rPr>
          <w:rFonts w:ascii="Calibri" w:cs="Calibri" w:eastAsia="Calibri" w:hAnsi="Calibri"/>
          <w:color w:val="645D54"/>
          <w:sz w:val="16"/>
          <w:szCs w:val="16"/>
        </w:rPr>
        <w:t xml:space="preserve">   —   for a class bigger than 19</w:t>
      </w:r>
    </w:p>
    <w:tbl>
      <w:tblPr>
        <w:tblW w:type="dxa" w:w="10506"/>
        <w:tblBorders>
          <w:top w:val="none" w:sz="0"/>
          <w:left w:val="none" w:sz="0"/>
          <w:bottom w:val="none" w:sz="0"/>
          <w:right w:val="none" w:sz="0"/>
          <w:insideH w:val="single" w:color="auto" w:sz="4"/>
          <w:insideV w:val="single" w:color="auto" w:sz="4"/>
        </w:tblBorders>
      </w:tblPr>
      <w:tblGrid>
        <w:gridCol w:w="2626"/>
        <w:gridCol w:w="2626"/>
        <w:gridCol w:w="2626"/>
        <w:gridCol w:w="2626"/>
      </w:tblGrid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1–2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3–4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5–6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7–8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9–10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11–12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13–14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15–16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17–18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19–20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21–22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23–24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25–26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27–28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29–30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31–32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</w:tr>
      <w:tr>
        <w:trPr>
          <w:trHeight w:val="1900" w:hRule="atLeast"/>
        </w:trPr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33–34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Chapters 35–36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color w:val="645D54"/>
                <w:spacing w:val="20"/>
                <w:sz w:val="14"/>
                <w:szCs w:val="14"/>
              </w:rPr>
              <w:t xml:space="preserve">THE BONE SPARROW</w:t>
            </w:r>
          </w:p>
          <w:p>
            <w:pPr>
              <w:spacing w:after="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34"/>
                <w:szCs w:val="34"/>
              </w:rPr>
              <w:t xml:space="preserve">Chapter 37</w:t>
            </w:r>
          </w:p>
          <w:p>
            <w:pPr>
              <w:spacing w:after="0" w:before="60"/>
              <w:jc w:val="center"/>
            </w:pP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find at least 6 quotes</w:t>
            </w:r>
          </w:p>
        </w:tc>
        <w:tc>
          <w:tcPr>
            <w:tcW w:type="dxa" w:w="2626"/>
            <w:tcBorders>
              <w:top w:val="dashed" w:color="B6AB95" w:sz="4"/>
              <w:left w:val="dashed" w:color="B6AB95" w:sz="4"/>
              <w:bottom w:val="dashed" w:color="B6AB95" w:sz="4"/>
              <w:right w:val="dashed" w:color="B6AB95" w:sz="4"/>
            </w:tcBorders>
          </w:tcPr>
          <w:p/>
        </w:tc>
      </w:tr>
    </w:tbl>
    <w:sectPr>
      <w:pgSz w:w="11906" w:h="16838" w:orient="portrait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2026-09-10T09:56:44.031Z</dcterms:created>
  <dcterms:modified xsi:type="dcterms:W3CDTF">2026-09-10T09:56:44.031Z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