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tabs>
          <w:tab w:val="right" w:pos="9906"/>
        </w:tabs>
        <w:spacing w:after="120"/>
      </w:pPr>
      <w:r>
        <w:rPr>
          <w:rFonts w:ascii="Georgia" w:cs="Georgia" w:eastAsia="Georgia" w:hAnsi="Georgia"/>
          <w:b/>
          <w:bCs/>
          <w:color w:val="1D3C34"/>
          <w:sz w:val="30"/>
          <w:szCs w:val="30"/>
        </w:rPr>
        <w:t xml:space="preserve">The Bone Sparrow — folio task 3</w:t>
      </w:r>
      <w:r>
        <w:rPr>
          <w:rFonts w:ascii="Calibri" w:cs="Calibri" w:eastAsia="Calibri" w:hAnsi="Calibri"/>
          <w:color w:val="645D54"/>
          <w:sz w:val="18"/>
          <w:szCs w:val="18"/>
        </w:rPr>
        <w:t xml:space="preserve">	Name  </w:t>
      </w:r>
      <w:r>
        <w:rPr>
          <w:rFonts w:ascii="Calibri" w:cs="Calibri" w:eastAsia="Calibri" w:hAnsi="Calibri"/>
          <w:color w:val="C9BFAE"/>
          <w:sz w:val="18"/>
          <w:szCs w:val="18"/>
        </w:rPr>
        <w:t xml:space="preserve">______________________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The Bone Sparrow explores themes of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family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 and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friendship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 Discuss.</w:t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Introduction</w:t>
      </w:r>
    </w:p>
    <w:p>
      <w:pPr>
        <w:spacing w:after="160"/>
      </w:pPr>
      <w:r>
        <w:rPr>
          <w:rFonts w:ascii="Calibri" w:cs="Calibri" w:eastAsia="Calibri" w:hAnsi="Calibri"/>
          <w:b/>
          <w:bCs/>
          <w:color w:val="0B447C"/>
          <w:sz w:val="20"/>
          <w:szCs w:val="20"/>
          <w:shd w:fill="D6EAFC" w:val="clear"/>
        </w:rPr>
        <w:t xml:space="preserve">  idea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8A4B12"/>
          <w:sz w:val="20"/>
          <w:szCs w:val="20"/>
          <w:shd w:fill="FAE3CF" w:val="clear"/>
        </w:rPr>
        <w:t xml:space="preserve">  verb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7A5A00"/>
          <w:sz w:val="20"/>
          <w:szCs w:val="20"/>
          <w:shd w:fill="FFF3B0" w:val="clear"/>
        </w:rPr>
        <w:t xml:space="preserve">  evidence  </w:t>
      </w:r>
      <w:r>
        <w:rPr>
          <w:rFonts w:ascii="Georgia" w:cs="Georgia" w:eastAsia="Georgia" w:hAnsi="Georgia"/>
          <w:color w:val="1E211F"/>
          <w:sz w:val="22"/>
          <w:szCs w:val="22"/>
        </w:rPr>
        <w:t xml:space="preserve">   </w:t>
      </w:r>
      <w:r>
        <w:rPr>
          <w:rFonts w:ascii="Calibri" w:cs="Calibri" w:eastAsia="Calibri" w:hAnsi="Calibri"/>
          <w:b/>
          <w:bCs/>
          <w:color w:val="1F5C33"/>
          <w:sz w:val="20"/>
          <w:szCs w:val="20"/>
          <w:shd w:fill="DFF0E2" w:val="clear"/>
        </w:rPr>
        <w:t xml:space="preserve">  purpose  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In the centre, friendship gives Subhi some of what his family is too worn down to give.</w:t>
            </w:r>
          </w:p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Fraillon shows this first through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  <w:shd w:fill="D6EAFC" w:val="clear"/>
              </w:rPr>
              <w:t xml:space="preserve">the way friends give Subhi someone he can count on, when his family cannot always manage it</w:t>
            </w: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.</w:t>
            </w:r>
          </w:p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She also shows it through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spacing w:after="0" w:before="16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>and through</w:t>
            </w: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     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The model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Friends give Subhi something his family cannot always give him in the centre: someone he can count on.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After Jimmie stops coming, Subhi says he knows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“for sure that Jimmie is the kind of person that keeps a promise”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shows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a friend who comes back gives Subhi something to hold on to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see how much a kept promise is worth in a place where nothing is certain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Of Eli, Subhi says, </w:t>
            </w:r>
            <w:r>
              <w:rPr>
                <w:rFonts w:ascii="Georgia" w:cs="Georgia" w:eastAsia="Georgia" w:hAnsi="Georgia"/>
                <w:b/>
                <w:bCs/>
                <w:color w:val="7A5A00"/>
                <w:sz w:val="23"/>
                <w:szCs w:val="23"/>
                <w:shd w:fill="FFF3B0" w:val="clear"/>
              </w:rPr>
              <w:t xml:space="preserve">“Eli, he’s the only one I show all my treasures to.”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This </w:t>
            </w:r>
            <w:r>
              <w:rPr>
                <w:rFonts w:ascii="Georgia" w:cs="Georgia" w:eastAsia="Georgia" w:hAnsi="Georgia"/>
                <w:b/>
                <w:bCs/>
                <w:color w:val="8A4B12"/>
                <w:sz w:val="23"/>
                <w:szCs w:val="23"/>
                <w:shd w:fill="FAE3CF" w:val="clear"/>
              </w:rPr>
              <w:t xml:space="preserve">suggests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 that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Subhi has one person he can trust with what matters to him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which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makes the reader understand that a friend gives him a safe place that the camp does not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  <w:tr>
        <w:tc>
          <w:tcPr>
            <w:tcW w:type="dxa" w:w="760"/>
            <w:tcMar>
              <w:top w:type="dxa" w:w="140"/>
              <w:left w:type="dxa" w:w="120"/>
              <w:bottom w:type="dxa" w:w="14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60"/>
              <w:left w:type="dxa" w:w="160"/>
              <w:bottom w:type="dxa" w:w="160"/>
              <w:right w:type="dxa" w:w="160"/>
            </w:tcMar>
          </w:tcPr>
          <w:p>
            <w:pPr>
              <w:spacing w:after="0" w:line="400"/>
            </w:pP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So while his family is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worn down by the centre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his friends give Subhi </w:t>
            </w:r>
            <w:r>
              <w:rPr>
                <w:rFonts w:ascii="Georgia" w:cs="Georgia" w:eastAsia="Georgia" w:hAnsi="Georgia"/>
                <w:b/>
                <w:bCs/>
                <w:color w:val="0B447C"/>
                <w:sz w:val="23"/>
                <w:szCs w:val="23"/>
                <w:shd w:fill="D6EAFC" w:val="clear"/>
              </w:rPr>
              <w:t xml:space="preserve">someone who comes back and someone he can trust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, and that is </w:t>
            </w:r>
            <w:r>
              <w:rPr>
                <w:rFonts w:ascii="Georgia" w:cs="Georgia" w:eastAsia="Georgia" w:hAnsi="Georgia"/>
                <w:b/>
                <w:bCs/>
                <w:color w:val="1F5C33"/>
                <w:sz w:val="23"/>
                <w:szCs w:val="23"/>
                <w:shd w:fill="DFF0E2" w:val="clear"/>
              </w:rPr>
              <w:t xml:space="preserve">what keeps him going</w:t>
            </w:r>
            <w:r>
              <w:rPr>
                <w:rFonts w:ascii="Georgia" w:cs="Georgia" w:eastAsia="Georgia" w:hAnsi="Georgia"/>
                <w:color w:val="1E211F"/>
                <w:sz w:val="23"/>
                <w:szCs w:val="23"/>
              </w:rPr>
              <w:t xml:space="preserve">.</w:t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Your paragraph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Another paragraph</w:t>
      </w:r>
    </w:p>
    <w:p>
      <w:pPr>
        <w:spacing w:after="100"/>
      </w:pPr>
      <w:r>
        <w:rPr>
          <w:rFonts w:ascii="Calibri" w:cs="Calibri" w:eastAsia="Calibri" w:hAnsi="Calibri"/>
          <w:color w:val="645D54"/>
          <w:sz w:val="18"/>
          <w:szCs w:val="18"/>
        </w:rPr>
        <w:t xml:space="preserve">If you get there.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T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560"/>
            </w:tblGrid>
            <w:tr>
              <w:trPr>
                <w:trHeight w:val="160" w:hRule="exact"/>
              </w:trPr>
              <w:tc>
                <w:tcPr>
                  <w:tcW w:type="dxa" w:w="5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645D54"/>
                <w:sz w:val="40"/>
                <w:szCs w:val="40"/>
              </w:rPr>
              <w:t xml:space="preserve">E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8"/>
              <w:gridCol w:w="56"/>
              <w:gridCol w:w="168"/>
              <w:gridCol w:w="168"/>
            </w:tblGrid>
            <w:tr>
              <w:trPr>
                <w:trHeight w:val="160" w:hRule="exact"/>
              </w:trPr>
              <w:tc>
                <w:tcPr>
                  <w:tcW w:type="dxa" w:w="168"/>
                  <w:shd w:fill="F5D75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56"/>
                  <w:shd w:fill="F2B27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8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if you get there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r>
        <w:br w:type="page"/>
      </w:r>
    </w:p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Conclusion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760"/>
        <w:gridCol w:w="9146"/>
      </w:tblGrid>
      <w:tr>
        <w:tc>
          <w:tcPr>
            <w:tcW w:type="dxa" w:w="760"/>
            <w:tcMar>
              <w:top w:type="dxa" w:w="120"/>
              <w:left w:type="dxa" w:w="120"/>
              <w:bottom w:type="dxa" w:w="120"/>
              <w:right w:type="dxa" w:w="40"/>
            </w:tcMar>
          </w:tcPr>
          <w:p>
            <w:pPr>
              <w:spacing w:after="40"/>
            </w:pPr>
            <w:r>
              <w:rPr>
                <w:rFonts w:ascii="Georgia" w:cs="Georgia" w:eastAsia="Georgia" w:hAnsi="Georgia"/>
                <w:b/>
                <w:bCs/>
                <w:color w:val="1D3C34"/>
                <w:sz w:val="40"/>
                <w:szCs w:val="40"/>
              </w:rPr>
              <w:t xml:space="preserve">L</w:t>
            </w:r>
          </w:p>
          <w:tbl>
            <w:tblPr>
              <w:tblW w:type="dxa" w:w="560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60"/>
              <w:gridCol w:w="160"/>
              <w:gridCol w:w="240"/>
            </w:tblGrid>
            <w:tr>
              <w:trPr>
                <w:trHeight w:val="160" w:hRule="exact"/>
              </w:trPr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160"/>
                  <w:shd w:fill="7FB3E6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  <w:tc>
                <w:tcPr>
                  <w:tcW w:type="dxa" w:w="240"/>
                  <w:shd w:fill="8FD39A" w:color="auto" w:val="clear"/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</w:tcPr>
                <w:p>
                  <w:pPr>
                    <w:spacing w:after="0" w:line="120" w:lineRule="exact"/>
                  </w:pPr>
                  <w:r>
                    <w:rPr>
                      <w:sz w:val="6"/>
                      <w:szCs w:val="6"/>
                    </w:rPr>
                    <w:t xml:space="preserve"/>
                  </w:r>
                </w:p>
              </w:tc>
            </w:tr>
          </w:tbl>
          <w:p/>
        </w:tc>
        <w:tc>
          <w:tcPr>
            <w:tcW w:type="dxa" w:w="9146"/>
            <w:tcMar>
              <w:top w:type="dxa" w:w="100"/>
              <w:left w:type="dxa" w:w="160"/>
              <w:bottom w:type="dxa" w:w="140"/>
              <w:right w:type="dxa" w:w="16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45D54"/>
                <w:sz w:val="17"/>
                <w:szCs w:val="17"/>
              </w:rPr>
              <w:t xml:space="preserve">So The Bone Sparrow shows that … — no new quotes</w:t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  <w:p>
            <w:pPr>
              <w:pBdr>
                <w:bottom w:val="single" w:color="C9BFAE" w:sz="4"/>
              </w:pBdr>
              <w:spacing w:after="0" w:before="200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p>
      <w:pPr>
        <w:spacing w:after="80" w:before="260"/>
      </w:pPr>
      <w:r>
        <w:rPr>
          <w:rFonts w:ascii="Georgia" w:cs="Georgia" w:eastAsia="Georgia" w:hAnsi="Georgia"/>
          <w:b/>
          <w:bCs/>
          <w:color w:val="1D3C34"/>
          <w:sz w:val="24"/>
          <w:szCs w:val="24"/>
        </w:rPr>
        <w:t xml:space="preserve">How did it go?</w:t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2600"/>
        <w:gridCol w:w="4006"/>
        <w:gridCol w:w="1100"/>
        <w:gridCol w:w="1100"/>
        <w:gridCol w:w="1100"/>
      </w:tblGrid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NOT YET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NEARLY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645D54"/>
                <w:sz w:val="17"/>
                <w:szCs w:val="17"/>
              </w:rPr>
              <w:t xml:space="preserve">YES</w:t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idea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said something about the novel, not just what happens.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AE3CF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8A4B12"/>
                <w:sz w:val="22"/>
                <w:szCs w:val="22"/>
              </w:rPr>
              <w:t xml:space="preserve">My verb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used a verb that does the thinking — shows, reveals, suggests.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FFF3B0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7A5A00"/>
                <w:sz w:val="22"/>
                <w:szCs w:val="22"/>
              </w:rPr>
              <w:t xml:space="preserve">My evidence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My quote sits inside my own sentence, and it fits my idea.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FF0E2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1F5C33"/>
                <w:sz w:val="22"/>
                <w:szCs w:val="22"/>
              </w:rPr>
              <w:t xml:space="preserve">The effect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 explained what Fraillon’s writing does to the reader.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  <w:tr>
        <w:trPr>
          <w:trHeight w:val="600" w:hRule="atLeast"/>
        </w:trPr>
        <w:tc>
          <w:tcPr>
            <w:tcW w:type="dxa" w:w="2600"/>
            <w:shd w:fill="D6EAFC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b/>
                <w:bCs/>
                <w:color w:val="0B447C"/>
                <w:sz w:val="22"/>
                <w:szCs w:val="22"/>
              </w:rPr>
              <w:t xml:space="preserve">My paragraph</w:t>
            </w:r>
          </w:p>
        </w:tc>
        <w:tc>
          <w:tcPr>
            <w:tcW w:type="dxa" w:w="4006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Georgia" w:cs="Georgia" w:eastAsia="Georgia" w:hAnsi="Georgia"/>
                <w:color w:val="1E211F"/>
                <w:sz w:val="20"/>
                <w:szCs w:val="20"/>
              </w:rPr>
              <w:t xml:space="preserve">It starts with my idea, and the last sentence links back and says more.</w:t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  <w:tc>
          <w:tcPr>
            <w:tcW w:type="dxa" w:w="11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120"/>
            </w:pPr>
            <w:r>
              <w:rPr>
                <w:rFonts w:ascii="Georgia" w:cs="Georgia" w:eastAsia="Georgia" w:hAnsi="Georgia"/>
                <w:color w:val="1E211F"/>
                <w:sz w:val="22"/>
                <w:szCs w:val="22"/>
              </w:rPr>
              <w:t xml:space="preserve"/>
            </w:r>
          </w:p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One thing I will do better next time</w:t>
            </w:r>
          </w:p>
        </w:tc>
      </w:tr>
      <w:tr>
        <w:trPr>
          <w:trHeight w:val="9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p>
      <w:pPr>
        <w:spacing w:after="120"/>
      </w:pPr>
      <w:r>
        <w:rPr>
          <w:rFonts w:ascii="Georgia" w:cs="Georgia" w:eastAsia="Georgia" w:hAnsi="Georgia"/>
          <w:color w:val="1E211F"/>
          <w:sz w:val="22"/>
          <w:szCs w:val="22"/>
        </w:rPr>
        <w:t xml:space="preserve"/>
      </w:r>
    </w:p>
    <w:tbl>
      <w:tblPr>
        <w:tblW w:type="dxa" w:w="9906"/>
        <w:tblBorders>
          <w:top w:val="single" w:color="1D3C34" w:sz="8"/>
          <w:left w:val="single" w:color="1D3C34" w:sz="8"/>
          <w:bottom w:val="single" w:color="1D3C34" w:sz="8"/>
          <w:right w:val="single" w:color="1D3C34" w:sz="8"/>
          <w:insideH w:val="single" w:color="auto" w:sz="4"/>
          <w:insideV w:val="single" w:color="auto" w:sz="4"/>
        </w:tblBorders>
      </w:tblPr>
      <w:tblGrid>
        <w:gridCol w:w="9906"/>
      </w:tblGrid>
      <w:tr>
        <w:tc>
          <w:tcPr>
            <w:tcW w:type="dxa" w:w="9906"/>
            <w:shd w:fill="F6F1E6" w:color="auto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1D3C34"/>
                <w:sz w:val="19"/>
                <w:szCs w:val="19"/>
              </w:rPr>
              <w:t xml:space="preserve">Teacher feedback</w:t>
            </w:r>
          </w:p>
        </w:tc>
      </w:tr>
      <w:tr>
        <w:trPr>
          <w:trHeight w:val="1500" w:hRule="atLeast"/>
        </w:trPr>
        <w:tc>
          <w:tcPr>
            <w:tcW w:type="dxa" w:w="9906"/>
            <w:tcMar>
              <w:top w:type="dxa" w:w="100"/>
              <w:left w:type="dxa" w:w="200"/>
              <w:bottom w:type="dxa" w:w="100"/>
              <w:right w:type="dxa" w:w="200"/>
            </w:tcMar>
          </w:tcPr>
          <w:p/>
        </w:tc>
      </w:tr>
    </w:tbl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2026-09-09T11:28:00.754Z</dcterms:created>
  <dcterms:modified xsi:type="dcterms:W3CDTF">2026-09-09T11:28:00.754Z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