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908"/>
        <w:gridCol w:w="4602"/>
        <w:gridCol w:w="4614"/>
        <w:gridCol w:w="5397"/>
        <w:gridCol w:w="5394"/>
      </w:tblGrid>
      <w:tr w:rsidRPr="00400DB4" w:rsidR="00F66A23" w:rsidTr="4B40829C" w14:paraId="4075AE7C" w14:textId="77777777">
        <w:trPr>
          <w:trHeight w:val="51"/>
          <w:tblHeader/>
          <w:tblCellSpacing w:w="15" w:type="dxa"/>
        </w:trPr>
        <w:tc>
          <w:tcPr>
            <w:tcW w:w="0" w:type="auto"/>
            <w:tcMar/>
          </w:tcPr>
          <w:p w:rsidRPr="00400DB4" w:rsidR="00B57FF8" w:rsidP="00A120E8" w:rsidRDefault="00B57FF8" w14:paraId="0ECC99CC" w14:textId="6740D804">
            <w:pPr>
              <w:spacing w:after="0"/>
              <w:rPr>
                <w:b/>
                <w:bCs/>
              </w:rPr>
            </w:pPr>
          </w:p>
        </w:tc>
        <w:tc>
          <w:tcPr>
            <w:tcW w:w="1878" w:type="dxa"/>
            <w:tcMar/>
            <w:vAlign w:val="center"/>
            <w:hideMark/>
          </w:tcPr>
          <w:p w:rsidRPr="00AE47A5" w:rsidR="00B57FF8" w:rsidP="00A120E8" w:rsidRDefault="00B57FF8" w14:paraId="44030AA5" w14:textId="34327559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AE47A5">
              <w:rPr>
                <w:rFonts w:ascii="Arial" w:hAnsi="Arial" w:cs="Arial"/>
                <w:b/>
                <w:bCs/>
              </w:rPr>
              <w:t>Level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43BC2C57" w14:textId="77777777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AE47A5">
              <w:rPr>
                <w:rFonts w:ascii="Arial" w:hAnsi="Arial" w:cs="Arial"/>
                <w:b/>
                <w:bCs/>
              </w:rPr>
              <w:t>C2 – Describe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24FDDBA0" w14:textId="77777777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AE47A5">
              <w:rPr>
                <w:rFonts w:ascii="Arial" w:hAnsi="Arial" w:cs="Arial"/>
                <w:b/>
                <w:bCs/>
              </w:rPr>
              <w:t>C3 – Explain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39DF50AF" w14:textId="77777777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AE47A5">
              <w:rPr>
                <w:rFonts w:ascii="Arial" w:hAnsi="Arial" w:cs="Arial"/>
                <w:b/>
                <w:bCs/>
              </w:rPr>
              <w:t>C4 – Analyse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47270EF5" w14:textId="77777777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AE47A5">
              <w:rPr>
                <w:rFonts w:ascii="Arial" w:hAnsi="Arial" w:cs="Arial"/>
                <w:b/>
                <w:bCs/>
              </w:rPr>
              <w:t>VCE 1 – Interpret</w:t>
            </w:r>
          </w:p>
        </w:tc>
      </w:tr>
      <w:tr w:rsidRPr="00400DB4" w:rsidR="00F66A23" w:rsidTr="4B40829C" w14:paraId="58F1FD0F" w14:textId="77777777">
        <w:trPr>
          <w:tblCellSpacing w:w="15" w:type="dxa"/>
        </w:trPr>
        <w:tc>
          <w:tcPr>
            <w:tcW w:w="0" w:type="auto"/>
            <w:tcMar/>
          </w:tcPr>
          <w:p w:rsidRPr="00400DB4" w:rsidR="00B57FF8" w:rsidP="00A120E8" w:rsidRDefault="00B57FF8" w14:paraId="58332C7E" w14:textId="77777777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878" w:type="dxa"/>
            <w:tcMar/>
            <w:vAlign w:val="center"/>
            <w:hideMark/>
          </w:tcPr>
          <w:p w:rsidRPr="00AE47A5" w:rsidR="00B57FF8" w:rsidP="00A120E8" w:rsidRDefault="00B57FF8" w14:paraId="7DB3B0F2" w14:textId="1CD95233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Skill focus</w:t>
            </w:r>
          </w:p>
        </w:tc>
        <w:tc>
          <w:tcPr>
            <w:tcW w:w="4572" w:type="dxa"/>
            <w:tcBorders>
              <w:lef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71983550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Say what happens</w:t>
            </w:r>
          </w:p>
        </w:tc>
        <w:tc>
          <w:tcPr>
            <w:tcW w:w="0" w:type="auto"/>
            <w:tcBorders>
              <w:left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77423293" w14:textId="193F7CAB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Explain effect or meaning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419B1CA0" w14:textId="750B2E91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Link language choices to ideas or themes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76A5FD43" w14:textId="2B88908C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4251535A">
              <w:rPr>
                <w:rFonts w:ascii="Arial" w:hAnsi="Arial" w:cs="Arial"/>
              </w:rPr>
              <w:t xml:space="preserve">Link literary, </w:t>
            </w:r>
            <w:r w:rsidRPr="4B40829C" w:rsidR="4251535A">
              <w:rPr>
                <w:rFonts w:ascii="Arial" w:hAnsi="Arial" w:cs="Arial"/>
              </w:rPr>
              <w:t>structural</w:t>
            </w:r>
            <w:r w:rsidRPr="4B40829C" w:rsidR="4251535A">
              <w:rPr>
                <w:rFonts w:ascii="Arial" w:hAnsi="Arial" w:cs="Arial"/>
              </w:rPr>
              <w:t xml:space="preserve"> and stylistic features, to</w:t>
            </w:r>
            <w:r w:rsidRPr="4B40829C" w:rsidR="6CD5FB55">
              <w:rPr>
                <w:rFonts w:ascii="Arial" w:hAnsi="Arial" w:cs="Arial"/>
              </w:rPr>
              <w:t xml:space="preserve"> message</w:t>
            </w:r>
            <w:r w:rsidRPr="4B40829C" w:rsidR="723C828D">
              <w:rPr>
                <w:rFonts w:ascii="Arial" w:hAnsi="Arial" w:cs="Arial"/>
              </w:rPr>
              <w:t>s</w:t>
            </w:r>
            <w:r w:rsidRPr="4B40829C" w:rsidR="6CD5FB55">
              <w:rPr>
                <w:rFonts w:ascii="Arial" w:hAnsi="Arial" w:cs="Arial"/>
              </w:rPr>
              <w:t>, values, and creator’s intent</w:t>
            </w:r>
            <w:r w:rsidRPr="4B40829C" w:rsidR="68870928">
              <w:rPr>
                <w:rFonts w:ascii="Arial" w:hAnsi="Arial" w:cs="Arial"/>
              </w:rPr>
              <w:t>s</w:t>
            </w:r>
          </w:p>
        </w:tc>
      </w:tr>
      <w:tr w:rsidRPr="00400DB4" w:rsidR="00C17246" w:rsidTr="4B40829C" w14:paraId="4AEA0424" w14:textId="77777777">
        <w:trPr>
          <w:cantSplit/>
          <w:trHeight w:val="1358"/>
          <w:tblCellSpacing w:w="15" w:type="dxa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textDirection w:val="btLr"/>
          </w:tcPr>
          <w:p w:rsidR="00C17246" w:rsidP="4B40829C" w:rsidRDefault="00C17246" w14:paraId="2D57402D" w14:textId="26F62BAF">
            <w:pPr>
              <w:spacing w:after="0"/>
              <w:ind w:left="113" w:right="113"/>
              <w:jc w:val="left"/>
              <w:rPr>
                <w:b w:val="1"/>
                <w:bCs w:val="1"/>
              </w:rPr>
            </w:pPr>
            <w:r w:rsidRPr="4B40829C" w:rsidR="59C5B869">
              <w:rPr>
                <w:b w:val="1"/>
                <w:bCs w:val="1"/>
              </w:rPr>
              <w:t>Fiction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</w:tcBorders>
            <w:tcMar/>
            <w:vAlign w:val="center"/>
            <w:hideMark/>
          </w:tcPr>
          <w:p w:rsidR="4B40829C" w:rsidP="4B40829C" w:rsidRDefault="4B40829C" w14:paraId="78F643C9" w14:textId="4F5A5C53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4B40829C">
              <w:rPr>
                <w:rFonts w:ascii="Arial" w:hAnsi="Arial" w:cs="Arial"/>
                <w:b w:val="1"/>
                <w:bCs w:val="1"/>
              </w:rPr>
              <w:t>Example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6D43ABDD" w14:textId="0E0AD7A0">
            <w:pPr>
              <w:spacing w:after="0"/>
              <w:jc w:val="center"/>
              <w:rPr>
                <w:rFonts w:ascii="Arial" w:hAnsi="Arial" w:cs="Arial"/>
                <w:i/>
                <w:iCs/>
              </w:rPr>
            </w:pPr>
            <w:r w:rsidRPr="00AE47A5">
              <w:rPr>
                <w:rFonts w:ascii="Arial" w:hAnsi="Arial" w:cs="Arial"/>
              </w:rPr>
              <w:t xml:space="preserve">The author uses </w:t>
            </w:r>
            <w:r w:rsidRPr="00AE47A5">
              <w:rPr>
                <w:rFonts w:ascii="Arial" w:hAnsi="Arial" w:cs="Arial"/>
                <w:color w:val="006FC0"/>
              </w:rPr>
              <w:t>repetition</w:t>
            </w:r>
            <w:r w:rsidRPr="00AE47A5">
              <w:rPr>
                <w:rFonts w:ascii="Arial" w:hAnsi="Arial" w:cs="Arial"/>
              </w:rPr>
              <w:t xml:space="preserve"> to </w:t>
            </w:r>
            <w:r w:rsidRPr="00AE47A5">
              <w:rPr>
                <w:rFonts w:ascii="Arial" w:hAnsi="Arial" w:cs="Arial"/>
                <w:color w:val="008F4C"/>
              </w:rPr>
              <w:t>show</w:t>
            </w:r>
            <w:r w:rsidRPr="00AE47A5">
              <w:rPr>
                <w:rFonts w:ascii="Arial" w:hAnsi="Arial" w:cs="Arial"/>
              </w:rPr>
              <w:t xml:space="preserve"> that the tree keeps giving when it says, “And the </w:t>
            </w:r>
            <w:r w:rsidRPr="00AE47A5">
              <w:rPr>
                <w:rFonts w:ascii="Arial" w:hAnsi="Arial" w:cs="Arial"/>
                <w:color w:val="006FC0"/>
              </w:rPr>
              <w:t>tree was happy</w:t>
            </w:r>
            <w:r w:rsidRPr="00AE47A5">
              <w:rPr>
                <w:rFonts w:ascii="Arial" w:hAnsi="Arial" w:cs="Arial"/>
              </w:rPr>
              <w:t>.”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582532D9" w14:textId="14B8EC39">
            <w:pPr>
              <w:spacing w:after="0"/>
              <w:jc w:val="center"/>
              <w:rPr>
                <w:rFonts w:ascii="Arial" w:hAnsi="Arial" w:cs="Arial"/>
                <w:i/>
                <w:iCs/>
              </w:rPr>
            </w:pPr>
            <w:r w:rsidRPr="00AE47A5">
              <w:rPr>
                <w:rFonts w:ascii="Arial" w:hAnsi="Arial" w:cs="Arial"/>
              </w:rPr>
              <w:t xml:space="preserve">The </w:t>
            </w:r>
            <w:r w:rsidRPr="00AE47A5">
              <w:rPr>
                <w:rFonts w:ascii="Arial" w:hAnsi="Arial" w:cs="Arial"/>
                <w:color w:val="006FC0"/>
              </w:rPr>
              <w:t>repetition</w:t>
            </w:r>
            <w:r w:rsidRPr="00AE47A5" w:rsidR="005A4520">
              <w:rPr>
                <w:rFonts w:ascii="Arial" w:hAnsi="Arial" w:cs="Arial"/>
                <w:color w:val="006FC0"/>
              </w:rPr>
              <w:t xml:space="preserve"> of the phrase “the tree was happy”</w:t>
            </w:r>
            <w:r w:rsidRPr="00AE47A5">
              <w:rPr>
                <w:rFonts w:ascii="Arial" w:hAnsi="Arial" w:cs="Arial"/>
              </w:rPr>
              <w:t xml:space="preserve"> </w:t>
            </w:r>
            <w:r w:rsidRPr="00AE47A5">
              <w:rPr>
                <w:rFonts w:ascii="Arial" w:hAnsi="Arial" w:cs="Arial"/>
                <w:color w:val="008F4C"/>
              </w:rPr>
              <w:t>makes the tree seem</w:t>
            </w:r>
            <w:r w:rsidRPr="00AE47A5">
              <w:rPr>
                <w:rFonts w:ascii="Arial" w:hAnsi="Arial" w:cs="Arial"/>
              </w:rPr>
              <w:t xml:space="preserve"> </w:t>
            </w:r>
            <w:r w:rsidRPr="00AE47A5">
              <w:rPr>
                <w:rFonts w:ascii="Arial" w:hAnsi="Arial" w:cs="Arial"/>
                <w:color w:val="C03A2B"/>
              </w:rPr>
              <w:t>generous</w:t>
            </w:r>
            <w:r w:rsidRPr="00AE47A5">
              <w:rPr>
                <w:rFonts w:ascii="Arial" w:hAnsi="Arial" w:cs="Arial"/>
              </w:rPr>
              <w:t xml:space="preserve">, </w:t>
            </w:r>
            <w:r w:rsidRPr="00AE47A5">
              <w:rPr>
                <w:rFonts w:ascii="Arial" w:hAnsi="Arial" w:cs="Arial"/>
                <w:color w:val="008F4C"/>
              </w:rPr>
              <w:t>encouraging the reader to feel</w:t>
            </w:r>
            <w:r w:rsidRPr="00AE47A5">
              <w:rPr>
                <w:rFonts w:ascii="Arial" w:hAnsi="Arial" w:cs="Arial"/>
              </w:rPr>
              <w:t xml:space="preserve"> </w:t>
            </w:r>
            <w:r w:rsidRPr="00AE47A5">
              <w:rPr>
                <w:rFonts w:ascii="Arial" w:hAnsi="Arial" w:cs="Arial"/>
                <w:color w:val="C03A2B"/>
              </w:rPr>
              <w:t>sympathy</w:t>
            </w:r>
            <w:r w:rsidRPr="00AE47A5">
              <w:rPr>
                <w:rFonts w:ascii="Arial" w:hAnsi="Arial" w:cs="Arial"/>
              </w:rPr>
              <w:t xml:space="preserve"> for her.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261C8886" w14:textId="0C580505">
            <w:pPr>
              <w:spacing w:after="0"/>
              <w:jc w:val="center"/>
              <w:rPr>
                <w:rFonts w:ascii="Arial" w:hAnsi="Arial" w:cs="Arial"/>
                <w:i/>
                <w:iCs/>
              </w:rPr>
            </w:pPr>
            <w:r w:rsidRPr="00AE47A5">
              <w:rPr>
                <w:rFonts w:ascii="Arial" w:hAnsi="Arial" w:cs="Arial"/>
              </w:rPr>
              <w:t xml:space="preserve">Silverstein uses </w:t>
            </w:r>
            <w:r w:rsidRPr="00AE47A5">
              <w:rPr>
                <w:rFonts w:ascii="Arial" w:hAnsi="Arial" w:cs="Arial"/>
                <w:color w:val="006FC0"/>
              </w:rPr>
              <w:t>repetition</w:t>
            </w:r>
            <w:r w:rsidRPr="00AE47A5" w:rsidR="005F09AE">
              <w:rPr>
                <w:rFonts w:ascii="Arial" w:hAnsi="Arial" w:cs="Arial"/>
                <w:color w:val="006FC0"/>
              </w:rPr>
              <w:t xml:space="preserve"> of the line “And the tree was happy”</w:t>
            </w:r>
            <w:r w:rsidRPr="00AE47A5">
              <w:rPr>
                <w:rFonts w:ascii="Arial" w:hAnsi="Arial" w:cs="Arial"/>
              </w:rPr>
              <w:t xml:space="preserve"> </w:t>
            </w:r>
            <w:r w:rsidRPr="00AE47A5">
              <w:rPr>
                <w:rFonts w:ascii="Arial" w:hAnsi="Arial" w:cs="Arial"/>
                <w:color w:val="008F4C"/>
              </w:rPr>
              <w:t>to highlight the one-sided relationship</w:t>
            </w:r>
            <w:r w:rsidRPr="00AE47A5">
              <w:rPr>
                <w:rFonts w:ascii="Arial" w:hAnsi="Arial" w:cs="Arial"/>
              </w:rPr>
              <w:t xml:space="preserve">, suggesting themes of </w:t>
            </w:r>
            <w:r w:rsidRPr="00AE47A5">
              <w:rPr>
                <w:rFonts w:ascii="Arial" w:hAnsi="Arial" w:cs="Arial"/>
                <w:color w:val="C03A2B"/>
              </w:rPr>
              <w:t>sacrifice</w:t>
            </w:r>
            <w:r w:rsidRPr="00AE47A5">
              <w:rPr>
                <w:rFonts w:ascii="Arial" w:hAnsi="Arial" w:cs="Arial"/>
              </w:rPr>
              <w:t xml:space="preserve"> and </w:t>
            </w:r>
            <w:r w:rsidRPr="00AE47A5">
              <w:rPr>
                <w:rFonts w:ascii="Arial" w:hAnsi="Arial" w:cs="Arial"/>
                <w:color w:val="C03A2B"/>
              </w:rPr>
              <w:t>imbalance</w:t>
            </w:r>
            <w:r w:rsidRPr="00AE47A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4B40829C" w:rsidRDefault="00C17246" w14:paraId="2FAE406B" w14:textId="2036BA12">
            <w:pPr>
              <w:spacing w:after="0"/>
              <w:jc w:val="center"/>
              <w:rPr>
                <w:rFonts w:ascii="Arial" w:hAnsi="Arial" w:cs="Arial"/>
                <w:i w:val="1"/>
                <w:iCs w:val="1"/>
              </w:rPr>
            </w:pPr>
            <w:r w:rsidRPr="4B40829C" w:rsidR="59C5B869">
              <w:rPr>
                <w:rFonts w:ascii="Arial" w:hAnsi="Arial" w:cs="Arial"/>
              </w:rPr>
              <w:t>By repeatedly portraying the tree as endlessly giving</w:t>
            </w:r>
            <w:r w:rsidRPr="4B40829C" w:rsidR="1206381B">
              <w:rPr>
                <w:rFonts w:ascii="Arial" w:hAnsi="Arial" w:cs="Arial"/>
              </w:rPr>
              <w:t xml:space="preserve"> </w:t>
            </w:r>
            <w:r w:rsidRPr="4B40829C" w:rsidR="1206381B">
              <w:rPr>
                <w:rFonts w:ascii="Arial" w:hAnsi="Arial" w:cs="Arial"/>
                <w:color w:val="006FC0"/>
              </w:rPr>
              <w:t xml:space="preserve">through the recurring </w:t>
            </w:r>
            <w:r w:rsidRPr="4B40829C" w:rsidR="7042A198">
              <w:rPr>
                <w:rFonts w:ascii="Arial" w:hAnsi="Arial" w:cs="Arial"/>
                <w:color w:val="006FC0"/>
              </w:rPr>
              <w:t>motif “</w:t>
            </w:r>
            <w:r w:rsidRPr="4B40829C" w:rsidR="1206381B">
              <w:rPr>
                <w:rFonts w:ascii="Arial" w:hAnsi="Arial" w:cs="Arial"/>
                <w:color w:val="006FC0"/>
              </w:rPr>
              <w:t>And the tree was happy,”</w:t>
            </w:r>
            <w:r w:rsidRPr="4B40829C" w:rsidR="59C5B869">
              <w:rPr>
                <w:rFonts w:ascii="Arial" w:hAnsi="Arial" w:cs="Arial"/>
              </w:rPr>
              <w:t xml:space="preserve"> Silverstein </w:t>
            </w:r>
            <w:r w:rsidRPr="4B40829C" w:rsidR="59C5B869">
              <w:rPr>
                <w:rFonts w:ascii="Arial" w:hAnsi="Arial" w:cs="Arial"/>
                <w:color w:val="008F4C"/>
              </w:rPr>
              <w:t>invites readers to question</w:t>
            </w:r>
            <w:r w:rsidRPr="4B40829C" w:rsidR="59C5B869">
              <w:rPr>
                <w:rFonts w:ascii="Arial" w:hAnsi="Arial" w:cs="Arial"/>
              </w:rPr>
              <w:t xml:space="preserve"> cultural expectations around </w:t>
            </w:r>
            <w:r w:rsidRPr="4B40829C" w:rsidR="59C5B869">
              <w:rPr>
                <w:rFonts w:ascii="Arial" w:hAnsi="Arial" w:cs="Arial"/>
                <w:color w:val="C03A2B"/>
              </w:rPr>
              <w:t>self-sacrifice</w:t>
            </w:r>
            <w:r w:rsidRPr="4B40829C" w:rsidR="59C5B869">
              <w:rPr>
                <w:rFonts w:ascii="Arial" w:hAnsi="Arial" w:cs="Arial"/>
              </w:rPr>
              <w:t xml:space="preserve"> in </w:t>
            </w:r>
            <w:r w:rsidRPr="4B40829C" w:rsidR="59C5B869">
              <w:rPr>
                <w:rFonts w:ascii="Arial" w:hAnsi="Arial" w:cs="Arial"/>
                <w:color w:val="C03A2B"/>
              </w:rPr>
              <w:t>unequal relationships</w:t>
            </w:r>
            <w:r w:rsidRPr="4B40829C" w:rsidR="59C5B869">
              <w:rPr>
                <w:rFonts w:ascii="Arial" w:hAnsi="Arial" w:cs="Arial"/>
              </w:rPr>
              <w:t>.</w:t>
            </w:r>
          </w:p>
        </w:tc>
      </w:tr>
      <w:tr w:rsidRPr="00400DB4" w:rsidR="00C17246" w:rsidTr="4B40829C" w14:paraId="20600D01" w14:textId="77777777">
        <w:trPr>
          <w:trHeight w:val="574"/>
          <w:tblCellSpacing w:w="15" w:type="dxa"/>
        </w:trPr>
        <w:tc>
          <w:tcPr>
            <w:tcW w:w="0" w:type="auto"/>
            <w:vMerge/>
            <w:tcBorders/>
            <w:tcMar/>
          </w:tcPr>
          <w:p w:rsidRPr="00400DB4" w:rsidR="00C17246" w:rsidP="00A120E8" w:rsidRDefault="00C17246" w14:paraId="4F0AAAC0" w14:textId="77777777">
            <w:pPr>
              <w:spacing w:after="0"/>
              <w:ind w:left="113" w:right="113"/>
              <w:rPr>
                <w:b/>
                <w:bCs/>
              </w:rPr>
            </w:pPr>
          </w:p>
        </w:tc>
        <w:tc>
          <w:tcPr>
            <w:tcW w:w="1878" w:type="dxa"/>
            <w:tcBorders>
              <w:left w:val="single" w:color="auto" w:sz="4" w:space="0"/>
              <w:bottom w:val="single" w:color="auto" w:sz="4" w:space="0"/>
            </w:tcBorders>
            <w:tcMar/>
            <w:vAlign w:val="center"/>
            <w:hideMark/>
          </w:tcPr>
          <w:p w:rsidR="4B40829C" w:rsidP="4B40829C" w:rsidRDefault="4B40829C" w14:paraId="06FE16B0" w14:textId="2CD46FC6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4B40829C">
              <w:rPr>
                <w:rFonts w:ascii="Arial" w:hAnsi="Arial" w:cs="Arial"/>
                <w:b w:val="1"/>
                <w:bCs w:val="1"/>
              </w:rPr>
              <w:t xml:space="preserve">Explanation </w:t>
            </w:r>
          </w:p>
        </w:tc>
        <w:tc>
          <w:tcPr>
            <w:tcW w:w="4572" w:type="dxa"/>
            <w:tcBorders>
              <w:left w:val="single" w:color="auto" w:sz="4" w:space="0"/>
              <w:bottom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36DB6862" w14:textId="777777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>Simple sentence pattern: subject + verb + object. Names a language feature (</w:t>
            </w:r>
            <w:r w:rsidRPr="00AE47A5">
              <w:rPr>
                <w:rFonts w:ascii="Segoe UI Emoji" w:hAnsi="Segoe UI Emoji" w:cs="Segoe UI Emoji"/>
                <w:sz w:val="20"/>
                <w:szCs w:val="20"/>
              </w:rPr>
              <w:t>🟦</w:t>
            </w:r>
            <w:r w:rsidRPr="00AE47A5">
              <w:rPr>
                <w:rFonts w:ascii="Arial" w:hAnsi="Arial" w:cs="Arial"/>
                <w:sz w:val="20"/>
                <w:szCs w:val="20"/>
              </w:rPr>
              <w:t>) and states what happens in the text. Meaning stays close to the words on the page.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1A40466E" w14:textId="777777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>Adds an effect phrase to explain how the language influences the reader (</w:t>
            </w:r>
            <w:r w:rsidRPr="00AE47A5">
              <w:rPr>
                <w:rFonts w:ascii="Segoe UI Emoji" w:hAnsi="Segoe UI Emoji" w:cs="Segoe UI Emoji"/>
                <w:sz w:val="20"/>
                <w:szCs w:val="20"/>
              </w:rPr>
              <w:t>🟩</w:t>
            </w:r>
            <w:r w:rsidRPr="00AE47A5">
              <w:rPr>
                <w:rFonts w:ascii="Arial" w:hAnsi="Arial" w:cs="Arial"/>
                <w:sz w:val="20"/>
                <w:szCs w:val="20"/>
              </w:rPr>
              <w:t>). Uses evaluative words and basic cause–effect reasoning.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2EDAA0BC" w14:textId="777777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>Links language choice, effect, and theme in one sentence. Uses analytical verbs (“highlight”, “suggest”) to move beyond description (</w:t>
            </w:r>
            <w:r w:rsidRPr="00AE47A5">
              <w:rPr>
                <w:rFonts w:ascii="Segoe UI Emoji" w:hAnsi="Segoe UI Emoji" w:cs="Segoe UI Emoji"/>
                <w:sz w:val="20"/>
                <w:szCs w:val="20"/>
              </w:rPr>
              <w:t>🟧</w:t>
            </w:r>
            <w:r w:rsidRPr="00AE47A5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14551DAC" w14:textId="58BE133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4B40829C" w:rsidR="59C5B869">
              <w:rPr>
                <w:rFonts w:ascii="Arial" w:hAnsi="Arial" w:cs="Arial"/>
                <w:sz w:val="20"/>
                <w:szCs w:val="20"/>
              </w:rPr>
              <w:t xml:space="preserve">Combines language choice, </w:t>
            </w:r>
            <w:r w:rsidRPr="4B40829C" w:rsidR="5F24E8D6">
              <w:rPr>
                <w:rFonts w:ascii="Arial" w:hAnsi="Arial" w:cs="Arial"/>
                <w:sz w:val="20"/>
                <w:szCs w:val="20"/>
              </w:rPr>
              <w:t>ideas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 xml:space="preserve">, and values. </w:t>
            </w:r>
            <w:r w:rsidRPr="4B40829C" w:rsidR="33521714">
              <w:rPr>
                <w:rFonts w:ascii="Arial" w:hAnsi="Arial" w:cs="Arial"/>
                <w:sz w:val="20"/>
                <w:szCs w:val="20"/>
              </w:rPr>
              <w:t xml:space="preserve">Analyses 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 xml:space="preserve">the author’s message and connects it to broader </w:t>
            </w:r>
            <w:r w:rsidRPr="4B40829C" w:rsidR="78D92943">
              <w:rPr>
                <w:rFonts w:ascii="Arial" w:hAnsi="Arial" w:cs="Arial"/>
                <w:sz w:val="20"/>
                <w:szCs w:val="20"/>
              </w:rPr>
              <w:t>hi</w:t>
            </w:r>
            <w:r w:rsidRPr="4B40829C" w:rsidR="4C0F7D49">
              <w:rPr>
                <w:rFonts w:ascii="Arial" w:hAnsi="Arial" w:cs="Arial"/>
                <w:sz w:val="20"/>
                <w:szCs w:val="20"/>
              </w:rPr>
              <w:t>s</w:t>
            </w:r>
            <w:r w:rsidRPr="4B40829C" w:rsidR="78D92943">
              <w:rPr>
                <w:rFonts w:ascii="Arial" w:hAnsi="Arial" w:cs="Arial"/>
                <w:sz w:val="20"/>
                <w:szCs w:val="20"/>
              </w:rPr>
              <w:t>torical</w:t>
            </w:r>
            <w:r w:rsidRPr="4B40829C" w:rsidR="78D9294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>soci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>al</w:t>
            </w:r>
            <w:r w:rsidRPr="4B40829C" w:rsidR="11E4958E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4B40829C" w:rsidR="5EBF826C">
              <w:rPr>
                <w:rFonts w:ascii="Arial" w:hAnsi="Arial" w:cs="Arial"/>
                <w:sz w:val="20"/>
                <w:szCs w:val="20"/>
              </w:rPr>
              <w:t>cultural ideas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Pr="00400DB4" w:rsidR="00C17246" w:rsidTr="4B40829C" w14:paraId="5645C6F7" w14:textId="77777777">
        <w:trPr>
          <w:cantSplit/>
          <w:trHeight w:val="1134"/>
          <w:tblCellSpacing w:w="15" w:type="dxa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textDirection w:val="btLr"/>
          </w:tcPr>
          <w:p w:rsidR="00C17246" w:rsidP="00A120E8" w:rsidRDefault="00C17246" w14:paraId="37EE3642" w14:textId="4519DE96">
            <w:pPr>
              <w:spacing w:after="0"/>
              <w:ind w:left="113" w:right="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Persuasive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1FDF97B6" w14:textId="4F5A5C53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Example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5FCBEB5F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 xml:space="preserve">The writer </w:t>
            </w:r>
            <w:r w:rsidRPr="00AE47A5">
              <w:rPr>
                <w:rFonts w:ascii="Arial" w:hAnsi="Arial" w:cs="Arial"/>
                <w:color w:val="006FC0"/>
              </w:rPr>
              <w:t>states</w:t>
            </w:r>
            <w:r w:rsidRPr="00AE47A5">
              <w:rPr>
                <w:rFonts w:ascii="Arial" w:hAnsi="Arial" w:cs="Arial"/>
              </w:rPr>
              <w:t xml:space="preserve"> that schools should not tell children what to eat when they argue that </w:t>
            </w:r>
            <w:r w:rsidRPr="00AE47A5">
              <w:rPr>
                <w:rFonts w:ascii="Arial" w:hAnsi="Arial" w:cs="Arial"/>
                <w:color w:val="006FC0"/>
              </w:rPr>
              <w:t>“schools should not control students’ diets”</w:t>
            </w:r>
            <w:r w:rsidRPr="00AE47A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2D117594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 xml:space="preserve">This </w:t>
            </w:r>
            <w:r w:rsidRPr="00AE47A5">
              <w:rPr>
                <w:rFonts w:ascii="Arial" w:hAnsi="Arial" w:cs="Arial"/>
                <w:color w:val="006FC0"/>
              </w:rPr>
              <w:t>statement</w:t>
            </w:r>
            <w:r w:rsidRPr="00AE47A5">
              <w:rPr>
                <w:rFonts w:ascii="Arial" w:hAnsi="Arial" w:cs="Arial"/>
                <w:color w:val="008F4C"/>
              </w:rPr>
              <w:t xml:space="preserve"> encourages readers to agree</w:t>
            </w:r>
            <w:r w:rsidRPr="00AE47A5">
              <w:rPr>
                <w:rFonts w:ascii="Arial" w:hAnsi="Arial" w:cs="Arial"/>
              </w:rPr>
              <w:t xml:space="preserve"> because the claim </w:t>
            </w:r>
            <w:r w:rsidRPr="00AE47A5">
              <w:rPr>
                <w:rFonts w:ascii="Arial" w:hAnsi="Arial" w:cs="Arial"/>
                <w:color w:val="006FC0"/>
              </w:rPr>
              <w:t>“schools should not control students’ diets”</w:t>
            </w:r>
            <w:r w:rsidRPr="00AE47A5">
              <w:rPr>
                <w:rFonts w:ascii="Arial" w:hAnsi="Arial" w:cs="Arial"/>
              </w:rPr>
              <w:t xml:space="preserve"> sounds </w:t>
            </w:r>
            <w:r w:rsidRPr="00AE47A5">
              <w:rPr>
                <w:rFonts w:ascii="Arial" w:hAnsi="Arial" w:cs="Arial"/>
                <w:color w:val="C03A2B"/>
              </w:rPr>
              <w:t>confident</w:t>
            </w:r>
            <w:r w:rsidRPr="00AE47A5">
              <w:rPr>
                <w:rFonts w:ascii="Arial" w:hAnsi="Arial" w:cs="Arial"/>
              </w:rPr>
              <w:t xml:space="preserve"> and </w:t>
            </w:r>
            <w:r w:rsidRPr="00AE47A5">
              <w:rPr>
                <w:rFonts w:ascii="Arial" w:hAnsi="Arial" w:cs="Arial"/>
                <w:color w:val="C03A2B"/>
              </w:rPr>
              <w:t>reasonable</w:t>
            </w:r>
            <w:r w:rsidRPr="00AE47A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11D86EFB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 xml:space="preserve">By presenting the claim </w:t>
            </w:r>
            <w:r w:rsidRPr="00AE47A5">
              <w:rPr>
                <w:rFonts w:ascii="Arial" w:hAnsi="Arial" w:cs="Arial"/>
                <w:color w:val="006FC0"/>
              </w:rPr>
              <w:t>“schools should not control students’ diets”</w:t>
            </w:r>
            <w:r w:rsidRPr="00AE47A5">
              <w:rPr>
                <w:rFonts w:ascii="Arial" w:hAnsi="Arial" w:cs="Arial"/>
              </w:rPr>
              <w:t xml:space="preserve"> as an </w:t>
            </w:r>
            <w:r w:rsidRPr="00AE47A5">
              <w:rPr>
                <w:rFonts w:ascii="Arial" w:hAnsi="Arial" w:cs="Arial"/>
                <w:color w:val="006FC0"/>
              </w:rPr>
              <w:t>assertion</w:t>
            </w:r>
            <w:r w:rsidRPr="00AE47A5">
              <w:rPr>
                <w:rFonts w:ascii="Arial" w:hAnsi="Arial" w:cs="Arial"/>
              </w:rPr>
              <w:t xml:space="preserve">, </w:t>
            </w:r>
            <w:r w:rsidRPr="00145F90">
              <w:rPr>
                <w:rFonts w:ascii="Arial" w:hAnsi="Arial" w:cs="Arial"/>
                <w:color w:val="008F4C"/>
              </w:rPr>
              <w:t>the writer reinforces</w:t>
            </w:r>
            <w:r w:rsidRPr="00AE47A5">
              <w:rPr>
                <w:rFonts w:ascii="Arial" w:hAnsi="Arial" w:cs="Arial"/>
              </w:rPr>
              <w:t xml:space="preserve"> the idea that </w:t>
            </w:r>
            <w:r w:rsidRPr="00AE47A5">
              <w:rPr>
                <w:rFonts w:ascii="Arial" w:hAnsi="Arial" w:cs="Arial"/>
                <w:color w:val="C03A2B"/>
              </w:rPr>
              <w:t>parents</w:t>
            </w:r>
            <w:r w:rsidRPr="00145F90">
              <w:rPr>
                <w:rFonts w:ascii="Arial" w:hAnsi="Arial" w:cs="Arial"/>
                <w:color w:val="C03A2B"/>
              </w:rPr>
              <w:t xml:space="preserve"> should control children’s choices</w:t>
            </w:r>
            <w:r w:rsidRPr="00AE47A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37266036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 xml:space="preserve">By framing </w:t>
            </w:r>
            <w:r w:rsidRPr="00AE47A5">
              <w:rPr>
                <w:rFonts w:ascii="Arial" w:hAnsi="Arial" w:cs="Arial"/>
                <w:color w:val="C03A2B"/>
              </w:rPr>
              <w:t>parental responsibility</w:t>
            </w:r>
            <w:r w:rsidRPr="00AE47A5">
              <w:rPr>
                <w:rFonts w:ascii="Arial" w:hAnsi="Arial" w:cs="Arial"/>
              </w:rPr>
              <w:t xml:space="preserve"> as </w:t>
            </w:r>
            <w:r w:rsidRPr="00AE47A5">
              <w:rPr>
                <w:rFonts w:ascii="Arial" w:hAnsi="Arial" w:cs="Arial"/>
                <w:color w:val="006FC0"/>
              </w:rPr>
              <w:t>“common sense”</w:t>
            </w:r>
            <w:r w:rsidRPr="00AE47A5">
              <w:rPr>
                <w:rFonts w:ascii="Arial" w:hAnsi="Arial" w:cs="Arial"/>
              </w:rPr>
              <w:t xml:space="preserve">, the </w:t>
            </w:r>
            <w:r w:rsidRPr="00AE47A5">
              <w:rPr>
                <w:rFonts w:ascii="Arial" w:hAnsi="Arial" w:cs="Arial"/>
                <w:color w:val="3A7C22" w:themeColor="accent6" w:themeShade="BF"/>
              </w:rPr>
              <w:t xml:space="preserve">writer promotes </w:t>
            </w:r>
            <w:r w:rsidRPr="00AE47A5">
              <w:rPr>
                <w:rFonts w:ascii="Arial" w:hAnsi="Arial" w:cs="Arial"/>
                <w:color w:val="C03A2B"/>
              </w:rPr>
              <w:t>individual choice</w:t>
            </w:r>
            <w:r w:rsidRPr="00AE47A5">
              <w:rPr>
                <w:rFonts w:ascii="Arial" w:hAnsi="Arial" w:cs="Arial"/>
                <w:color w:val="3A7C22" w:themeColor="accent6" w:themeShade="BF"/>
              </w:rPr>
              <w:t xml:space="preserve"> over </w:t>
            </w:r>
            <w:r w:rsidRPr="00AE47A5">
              <w:rPr>
                <w:rFonts w:ascii="Arial" w:hAnsi="Arial" w:cs="Arial"/>
                <w:color w:val="C03A2B"/>
              </w:rPr>
              <w:t>institutional control</w:t>
            </w:r>
            <w:r w:rsidRPr="00AE47A5">
              <w:rPr>
                <w:rFonts w:ascii="Arial" w:hAnsi="Arial" w:cs="Arial"/>
              </w:rPr>
              <w:t xml:space="preserve">, </w:t>
            </w:r>
            <w:r w:rsidRPr="00AE47A5">
              <w:rPr>
                <w:rFonts w:ascii="Arial" w:hAnsi="Arial" w:cs="Arial"/>
                <w:color w:val="008F4C"/>
              </w:rPr>
              <w:t>reflecting values of</w:t>
            </w:r>
            <w:r w:rsidRPr="00AE47A5">
              <w:rPr>
                <w:rFonts w:ascii="Arial" w:hAnsi="Arial" w:cs="Arial"/>
              </w:rPr>
              <w:t xml:space="preserve"> </w:t>
            </w:r>
            <w:r w:rsidRPr="00AE47A5">
              <w:rPr>
                <w:rFonts w:ascii="Arial" w:hAnsi="Arial" w:cs="Arial"/>
                <w:color w:val="C03A2B"/>
              </w:rPr>
              <w:t>personal freedom</w:t>
            </w:r>
            <w:r w:rsidRPr="00AE47A5">
              <w:rPr>
                <w:rFonts w:ascii="Arial" w:hAnsi="Arial" w:cs="Arial"/>
              </w:rPr>
              <w:t>.</w:t>
            </w:r>
          </w:p>
        </w:tc>
      </w:tr>
      <w:tr w:rsidRPr="00400DB4" w:rsidR="00C17246" w:rsidTr="4B40829C" w14:paraId="1143770D" w14:textId="77777777">
        <w:trPr>
          <w:tblCellSpacing w:w="15" w:type="dxa"/>
        </w:trPr>
        <w:tc>
          <w:tcPr>
            <w:tcW w:w="0" w:type="auto"/>
            <w:vMerge/>
            <w:tcBorders/>
            <w:tcMar/>
          </w:tcPr>
          <w:p w:rsidRPr="00400DB4" w:rsidR="00C17246" w:rsidP="00A120E8" w:rsidRDefault="00C17246" w14:paraId="6CD0DADD" w14:textId="77777777">
            <w:pPr>
              <w:spacing w:after="0"/>
              <w:ind w:left="113" w:right="113"/>
              <w:rPr>
                <w:b/>
                <w:bCs/>
              </w:rPr>
            </w:pPr>
          </w:p>
        </w:tc>
        <w:tc>
          <w:tcPr>
            <w:tcW w:w="1878" w:type="dxa"/>
            <w:tcBorders>
              <w:left w:val="single" w:color="auto" w:sz="4" w:space="0"/>
              <w:bottom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4DEED948" w14:textId="2CD46FC6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 xml:space="preserve">Explanation </w:t>
            </w:r>
          </w:p>
        </w:tc>
        <w:tc>
          <w:tcPr>
            <w:tcW w:w="4572" w:type="dxa"/>
            <w:tcBorders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AE47A5" w:rsidR="00C17246" w:rsidP="00A120E8" w:rsidRDefault="0033147A" w14:paraId="5F127A0B" w14:textId="7CAE0C29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>Simple sentence pattern: subject + verb + object. Identifies the writer’s opinion and states what is said. Meaning stays close to the claim itself. Verbs are literal (“states”, “says”) and ideas are concrete.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AE47A5" w14:paraId="62E0DE7F" w14:textId="3FAEB99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>Adds an effect or reason clause to explain how the statement sounds to the reader (</w:t>
            </w:r>
            <w:r w:rsidRPr="00AE47A5">
              <w:rPr>
                <w:rFonts w:ascii="Segoe UI Emoji" w:hAnsi="Segoe UI Emoji" w:cs="Segoe UI Emoji"/>
                <w:sz w:val="20"/>
                <w:szCs w:val="20"/>
              </w:rPr>
              <w:t>🟩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). Begins using evaluative adjectives (“reasonable”, “strong”). Uses connectives like </w:t>
            </w:r>
            <w:r w:rsidRPr="00AE47A5">
              <w:rPr>
                <w:rFonts w:ascii="Arial" w:hAnsi="Arial" w:cs="Arial"/>
                <w:i/>
                <w:iCs/>
                <w:sz w:val="20"/>
                <w:szCs w:val="20"/>
              </w:rPr>
              <w:t>because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AE47A5">
              <w:rPr>
                <w:rFonts w:ascii="Arial" w:hAnsi="Arial" w:cs="Arial"/>
                <w:i/>
                <w:iCs/>
                <w:sz w:val="20"/>
                <w:szCs w:val="20"/>
              </w:rPr>
              <w:t>so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to show reader response.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AE47A5" w14:paraId="67C49A8E" w14:textId="52FD5A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>Links language choice, effect, and idea in one longer sentence. Uses analytical verbs (“reinforces”, “frames”) to explain how wording supports an argument or viewpoint (</w:t>
            </w:r>
            <w:r w:rsidRPr="00AE47A5">
              <w:rPr>
                <w:rFonts w:ascii="Segoe UI Emoji" w:hAnsi="Segoe UI Emoji" w:cs="Segoe UI Emoji"/>
                <w:sz w:val="20"/>
                <w:szCs w:val="20"/>
              </w:rPr>
              <w:t>🟧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). Introduces abstract nouns such as </w:t>
            </w:r>
            <w:r w:rsidRPr="00AE47A5">
              <w:rPr>
                <w:rFonts w:ascii="Arial" w:hAnsi="Arial" w:cs="Arial"/>
                <w:i/>
                <w:iCs/>
                <w:sz w:val="20"/>
                <w:szCs w:val="20"/>
              </w:rPr>
              <w:t>control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E47A5">
              <w:rPr>
                <w:rFonts w:ascii="Arial" w:hAnsi="Arial" w:cs="Arial"/>
                <w:i/>
                <w:iCs/>
                <w:sz w:val="20"/>
                <w:szCs w:val="20"/>
              </w:rPr>
              <w:t>responsibility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, or </w:t>
            </w:r>
            <w:r w:rsidRPr="00AE47A5">
              <w:rPr>
                <w:rFonts w:ascii="Arial" w:hAnsi="Arial" w:cs="Arial"/>
                <w:i/>
                <w:iCs/>
                <w:sz w:val="20"/>
                <w:szCs w:val="20"/>
              </w:rPr>
              <w:t>choice</w:t>
            </w:r>
            <w:r w:rsidRPr="00AE47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AE47A5" w14:paraId="7C6A336A" w14:textId="2FAE697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4B40829C" w:rsidR="0183708C">
              <w:rPr>
                <w:rFonts w:ascii="Arial" w:hAnsi="Arial" w:cs="Arial"/>
                <w:sz w:val="20"/>
                <w:szCs w:val="20"/>
              </w:rPr>
              <w:t xml:space="preserve">Combines several ideas smoothly. Uses </w:t>
            </w:r>
            <w:r w:rsidRPr="4B40829C" w:rsidR="17A035B1">
              <w:rPr>
                <w:rFonts w:ascii="Arial" w:hAnsi="Arial" w:cs="Arial"/>
                <w:sz w:val="20"/>
                <w:szCs w:val="20"/>
              </w:rPr>
              <w:t xml:space="preserve">metalanguage </w:t>
            </w:r>
            <w:r w:rsidRPr="4B40829C" w:rsidR="0183708C">
              <w:rPr>
                <w:rFonts w:ascii="Arial" w:hAnsi="Arial" w:cs="Arial"/>
                <w:sz w:val="20"/>
                <w:szCs w:val="20"/>
              </w:rPr>
              <w:t>and  to</w:t>
            </w:r>
            <w:r w:rsidRPr="4B40829C" w:rsidR="0183708C">
              <w:rPr>
                <w:rFonts w:ascii="Arial" w:hAnsi="Arial" w:cs="Arial"/>
                <w:sz w:val="20"/>
                <w:szCs w:val="20"/>
              </w:rPr>
              <w:t xml:space="preserve"> comment on the writer’s perspective. Connects language choices to </w:t>
            </w:r>
            <w:r w:rsidRPr="4B40829C" w:rsidR="5B514872">
              <w:rPr>
                <w:rFonts w:ascii="Arial" w:hAnsi="Arial" w:cs="Arial"/>
                <w:sz w:val="20"/>
                <w:szCs w:val="20"/>
              </w:rPr>
              <w:t xml:space="preserve">purpose, </w:t>
            </w:r>
            <w:r w:rsidRPr="4B40829C" w:rsidR="0183708C">
              <w:rPr>
                <w:rFonts w:ascii="Arial" w:hAnsi="Arial" w:cs="Arial"/>
                <w:sz w:val="20"/>
                <w:szCs w:val="20"/>
              </w:rPr>
              <w:t>values or beliefs, explaining how the reader is positioned within a broader social or cultural debate.</w:t>
            </w:r>
          </w:p>
        </w:tc>
      </w:tr>
      <w:tr w:rsidRPr="00400DB4" w:rsidR="00C17246" w:rsidTr="4B40829C" w14:paraId="71AE196B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textDirection w:val="btLr"/>
          </w:tcPr>
          <w:p w:rsidRPr="00F66A23" w:rsidR="00C17246" w:rsidP="00A120E8" w:rsidRDefault="00C17246" w14:paraId="0750ECA6" w14:textId="5A5D7E0B">
            <w:pPr>
              <w:spacing w:after="0"/>
              <w:ind w:left="113" w:right="113"/>
              <w:jc w:val="center"/>
            </w:pPr>
            <w:r w:rsidRPr="00F66A23">
              <w:rPr>
                <w:b/>
                <w:bCs/>
              </w:rPr>
              <w:t>Film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</w:tcBorders>
            <w:tcMar/>
            <w:vAlign w:val="center"/>
            <w:hideMark/>
          </w:tcPr>
          <w:p w:rsidR="4B40829C" w:rsidP="4B40829C" w:rsidRDefault="4B40829C" w14:paraId="5DBB0ECD" w14:textId="4F5A5C53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4B40829C">
              <w:rPr>
                <w:rFonts w:ascii="Arial" w:hAnsi="Arial" w:cs="Arial"/>
                <w:b w:val="1"/>
                <w:bCs w:val="1"/>
              </w:rPr>
              <w:t>Example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</w:tcBorders>
            <w:tcMar/>
            <w:vAlign w:val="bottom"/>
            <w:hideMark/>
          </w:tcPr>
          <w:p w:rsidRPr="00AE47A5" w:rsidR="00C17246" w:rsidP="00A120E8" w:rsidRDefault="00C17246" w14:paraId="42906B2E" w14:textId="3D707C55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color w:val="153D63" w:themeColor="text2" w:themeTint="E6"/>
              </w:rPr>
              <w:t xml:space="preserve"> The film uses a long shot </w:t>
            </w:r>
            <w:r w:rsidRPr="00AE47A5">
              <w:rPr>
                <w:rFonts w:ascii="Arial" w:hAnsi="Arial" w:cs="Arial"/>
              </w:rPr>
              <w:t>to</w:t>
            </w:r>
            <w:r w:rsidRPr="00AE47A5">
              <w:rPr>
                <w:rFonts w:ascii="Arial" w:hAnsi="Arial" w:cs="Arial"/>
                <w:color w:val="3A7C22" w:themeColor="accent6" w:themeShade="BF"/>
              </w:rPr>
              <w:t xml:space="preserve"> show the girls walking alone</w:t>
            </w:r>
            <w:r w:rsidRPr="00AE47A5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bottom"/>
            <w:hideMark/>
          </w:tcPr>
          <w:p w:rsidRPr="00AE47A5" w:rsidR="00C17246" w:rsidP="00A120E8" w:rsidRDefault="00C17246" w14:paraId="396CAA23" w14:textId="0A2B3A53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color w:val="153D63" w:themeColor="text2" w:themeTint="E6"/>
              </w:rPr>
              <w:t xml:space="preserve"> The long shot</w:t>
            </w:r>
            <w:r w:rsidRPr="00AE47A5">
              <w:rPr>
                <w:rFonts w:ascii="Arial" w:hAnsi="Arial" w:cs="Arial"/>
              </w:rPr>
              <w:t xml:space="preserve"> </w:t>
            </w:r>
            <w:r w:rsidRPr="00AE47A5">
              <w:rPr>
                <w:rFonts w:ascii="Arial" w:hAnsi="Arial" w:cs="Arial"/>
                <w:color w:val="3A7C22" w:themeColor="accent6" w:themeShade="BF"/>
              </w:rPr>
              <w:t>makes the audience see how far the girls must travel,</w:t>
            </w:r>
            <w:r w:rsidRPr="00AE47A5">
              <w:rPr>
                <w:rFonts w:ascii="Arial" w:hAnsi="Arial" w:cs="Arial"/>
              </w:rPr>
              <w:t xml:space="preserve"> </w:t>
            </w:r>
            <w:r w:rsidRPr="00AE47A5">
              <w:rPr>
                <w:rFonts w:ascii="Arial" w:hAnsi="Arial" w:cs="Arial"/>
                <w:color w:val="BF4E14" w:themeColor="accent2" w:themeShade="BF"/>
              </w:rPr>
              <w:t>showing their bravery.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tcMar/>
            <w:vAlign w:val="bottom"/>
            <w:hideMark/>
          </w:tcPr>
          <w:p w:rsidRPr="00AE47A5" w:rsidR="00C17246" w:rsidP="00A120E8" w:rsidRDefault="00C17246" w14:paraId="18C7E62C" w14:textId="0DFDE994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59C5B869">
              <w:rPr>
                <w:rFonts w:ascii="Arial" w:hAnsi="Arial" w:cs="Arial"/>
              </w:rPr>
              <w:t xml:space="preserve"> </w:t>
            </w:r>
            <w:r w:rsidRPr="4B40829C" w:rsidR="59C5B869">
              <w:rPr>
                <w:rFonts w:ascii="Arial" w:hAnsi="Arial" w:cs="Arial"/>
                <w:color w:val="153D63" w:themeColor="text2" w:themeTint="E6" w:themeShade="FF"/>
              </w:rPr>
              <w:t xml:space="preserve">Noyce uses a long </w:t>
            </w:r>
            <w:r w:rsidRPr="4B40829C" w:rsidR="14FA8DCC">
              <w:rPr>
                <w:rFonts w:ascii="Arial" w:hAnsi="Arial" w:cs="Arial"/>
                <w:color w:val="153D63" w:themeColor="text2" w:themeTint="E6" w:themeShade="FF"/>
              </w:rPr>
              <w:t>shot to</w:t>
            </w:r>
            <w:r w:rsidRPr="4B40829C" w:rsidR="59C5B869">
              <w:rPr>
                <w:rFonts w:ascii="Arial" w:hAnsi="Arial" w:cs="Arial"/>
                <w:color w:val="3A7C22" w:themeColor="accent6" w:themeTint="FF" w:themeShade="BF"/>
              </w:rPr>
              <w:t xml:space="preserve"> highlight the girls’ isolation in the vast desert,</w:t>
            </w:r>
            <w:r w:rsidRPr="4B40829C" w:rsidR="59C5B869">
              <w:rPr>
                <w:rFonts w:ascii="Arial" w:hAnsi="Arial" w:cs="Arial"/>
              </w:rPr>
              <w:t xml:space="preserve"> symbolising</w:t>
            </w:r>
            <w:r w:rsidRPr="4B40829C" w:rsidR="59C5B869">
              <w:rPr>
                <w:rFonts w:ascii="Arial" w:hAnsi="Arial" w:cs="Arial"/>
                <w:color w:val="BF4E14" w:themeColor="accent2" w:themeTint="FF" w:themeShade="BF"/>
              </w:rPr>
              <w:t xml:space="preserve"> their determination and loss of freedom</w:t>
            </w:r>
            <w:r w:rsidRPr="4B40829C" w:rsidR="59C5B869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tcMar/>
            <w:vAlign w:val="bottom"/>
            <w:hideMark/>
          </w:tcPr>
          <w:p w:rsidRPr="00AE47A5" w:rsidR="00C17246" w:rsidP="00A120E8" w:rsidRDefault="00C17246" w14:paraId="47D5D736" w14:textId="03586073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59C5B869">
              <w:rPr>
                <w:rFonts w:ascii="Arial" w:hAnsi="Arial" w:cs="Arial"/>
              </w:rPr>
              <w:t xml:space="preserve"> </w:t>
            </w:r>
            <w:r w:rsidRPr="4B40829C" w:rsidR="59C5B869">
              <w:rPr>
                <w:rFonts w:ascii="Arial" w:hAnsi="Arial" w:cs="Arial"/>
                <w:color w:val="153D63" w:themeColor="text2" w:themeTint="E6" w:themeShade="FF"/>
              </w:rPr>
              <w:t>Noyce repeatedly uses wide landscape</w:t>
            </w:r>
            <w:r w:rsidRPr="4B40829C" w:rsidR="59C5B869">
              <w:rPr>
                <w:rFonts w:ascii="Arial" w:hAnsi="Arial" w:cs="Arial"/>
              </w:rPr>
              <w:t xml:space="preserve"> </w:t>
            </w:r>
            <w:r w:rsidRPr="4B40829C" w:rsidR="5B19AE3C">
              <w:rPr>
                <w:rFonts w:ascii="Arial" w:hAnsi="Arial" w:cs="Arial"/>
              </w:rPr>
              <w:t>shots to</w:t>
            </w:r>
            <w:r w:rsidRPr="4B40829C" w:rsidR="59C5B869">
              <w:rPr>
                <w:rFonts w:ascii="Arial" w:hAnsi="Arial" w:cs="Arial"/>
                <w:color w:val="3A7C22" w:themeColor="accent6" w:themeTint="FF" w:themeShade="BF"/>
              </w:rPr>
              <w:t xml:space="preserve"> contrast the beauty of the land with the cruelty of the government’s control,</w:t>
            </w:r>
            <w:r w:rsidRPr="4B40829C" w:rsidR="59C5B869">
              <w:rPr>
                <w:rFonts w:ascii="Arial" w:hAnsi="Arial" w:cs="Arial"/>
              </w:rPr>
              <w:t xml:space="preserve"> emphasising</w:t>
            </w:r>
            <w:r w:rsidRPr="4B40829C" w:rsidR="59C5B869">
              <w:rPr>
                <w:rFonts w:ascii="Arial" w:hAnsi="Arial" w:cs="Arial"/>
                <w:color w:val="BF4E14" w:themeColor="accent2" w:themeTint="FF" w:themeShade="BF"/>
              </w:rPr>
              <w:t xml:space="preserve"> the theme of resilience against oppression.</w:t>
            </w:r>
          </w:p>
        </w:tc>
      </w:tr>
      <w:tr w:rsidRPr="00400DB4" w:rsidR="00C17246" w:rsidTr="4B40829C" w14:paraId="186118C4" w14:textId="77777777">
        <w:trPr>
          <w:cantSplit/>
          <w:trHeight w:val="1134"/>
          <w:tblCellSpacing w:w="15" w:type="dxa"/>
        </w:trPr>
        <w:tc>
          <w:tcPr>
            <w:tcW w:w="0" w:type="auto"/>
            <w:vMerge/>
            <w:tcBorders/>
            <w:tcMar/>
            <w:textDirection w:val="btLr"/>
          </w:tcPr>
          <w:p w:rsidRPr="00F66A23" w:rsidR="00C17246" w:rsidP="00A120E8" w:rsidRDefault="00C17246" w14:paraId="6C18F2F7" w14:textId="1AC5340D">
            <w:pPr>
              <w:spacing w:after="0"/>
              <w:ind w:left="113" w:right="113"/>
            </w:pPr>
          </w:p>
        </w:tc>
        <w:tc>
          <w:tcPr>
            <w:tcW w:w="1878" w:type="dxa"/>
            <w:tcBorders>
              <w:left w:val="single" w:color="auto" w:sz="4" w:space="0"/>
              <w:bottom w:val="single" w:color="auto" w:sz="4" w:space="0"/>
            </w:tcBorders>
            <w:tcMar/>
            <w:vAlign w:val="center"/>
            <w:hideMark/>
          </w:tcPr>
          <w:p w:rsidR="4B40829C" w:rsidP="4B40829C" w:rsidRDefault="4B40829C" w14:paraId="27C8769F" w14:textId="2CD46FC6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4B40829C">
              <w:rPr>
                <w:rFonts w:ascii="Arial" w:hAnsi="Arial" w:cs="Arial"/>
                <w:b w:val="1"/>
                <w:bCs w:val="1"/>
              </w:rPr>
              <w:t xml:space="preserve">Explanation </w:t>
            </w:r>
          </w:p>
        </w:tc>
        <w:tc>
          <w:tcPr>
            <w:tcW w:w="4572" w:type="dxa"/>
            <w:tcBorders>
              <w:left w:val="single" w:color="auto" w:sz="4" w:space="0"/>
              <w:bottom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308F44E6" w14:textId="12432E2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 xml:space="preserve">Simple sentence pattern: </w:t>
            </w:r>
            <w:r w:rsidRPr="00AE47A5">
              <w:rPr>
                <w:rStyle w:val="Strong"/>
                <w:rFonts w:ascii="Arial" w:hAnsi="Arial" w:cs="Arial"/>
                <w:sz w:val="20"/>
                <w:szCs w:val="20"/>
              </w:rPr>
              <w:t>subject + verb + object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. Names the </w:t>
            </w:r>
            <w:r w:rsidRPr="00AE47A5">
              <w:rPr>
                <w:rStyle w:val="Strong"/>
                <w:rFonts w:ascii="Arial" w:hAnsi="Arial" w:cs="Arial"/>
                <w:sz w:val="20"/>
                <w:szCs w:val="20"/>
              </w:rPr>
              <w:t>film technique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AE47A5">
              <w:rPr>
                <w:rFonts w:ascii="Segoe UI Emoji" w:hAnsi="Segoe UI Emoji" w:cs="Segoe UI Emoji"/>
                <w:sz w:val="20"/>
                <w:szCs w:val="20"/>
              </w:rPr>
              <w:t>🟦</w:t>
            </w:r>
            <w:r w:rsidRPr="00AE47A5">
              <w:rPr>
                <w:rFonts w:ascii="Arial" w:hAnsi="Arial" w:cs="Arial"/>
                <w:sz w:val="20"/>
                <w:szCs w:val="20"/>
              </w:rPr>
              <w:t>) and tells what is happening on screen. Meaning stays close to what can be seen. Verbs are literal (“shows”, “uses”) and ideas are concrete.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0352F4D7" w14:textId="1D37C4F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 xml:space="preserve">Adds a </w:t>
            </w:r>
            <w:r w:rsidRPr="00AE47A5">
              <w:rPr>
                <w:rStyle w:val="Strong"/>
                <w:rFonts w:ascii="Arial" w:hAnsi="Arial" w:cs="Arial"/>
                <w:sz w:val="20"/>
                <w:szCs w:val="20"/>
              </w:rPr>
              <w:t>purpose phrase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using </w:t>
            </w:r>
            <w:r w:rsidRPr="00AE47A5">
              <w:rPr>
                <w:rStyle w:val="Emphasis"/>
                <w:rFonts w:ascii="Arial" w:hAnsi="Arial" w:cs="Arial"/>
                <w:sz w:val="20"/>
                <w:szCs w:val="20"/>
              </w:rPr>
              <w:t>to + verb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to show </w:t>
            </w:r>
            <w:r w:rsidRPr="00AE47A5">
              <w:rPr>
                <w:rStyle w:val="Strong"/>
                <w:rFonts w:ascii="Arial" w:hAnsi="Arial" w:cs="Arial"/>
                <w:sz w:val="20"/>
                <w:szCs w:val="20"/>
              </w:rPr>
              <w:t>effect on the audience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AE47A5">
              <w:rPr>
                <w:rFonts w:ascii="Segoe UI Emoji" w:hAnsi="Segoe UI Emoji" w:cs="Segoe UI Emoji"/>
                <w:sz w:val="20"/>
                <w:szCs w:val="20"/>
              </w:rPr>
              <w:t>🟩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). Starts to include short reasons or reactions. Introduces </w:t>
            </w:r>
            <w:r w:rsidRPr="00AE47A5">
              <w:rPr>
                <w:rStyle w:val="Strong"/>
                <w:rFonts w:ascii="Arial" w:hAnsi="Arial" w:cs="Arial"/>
                <w:sz w:val="20"/>
                <w:szCs w:val="20"/>
              </w:rPr>
              <w:t>descriptive adjectives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AE47A5">
              <w:rPr>
                <w:rStyle w:val="Strong"/>
                <w:rFonts w:ascii="Arial" w:hAnsi="Arial" w:cs="Arial"/>
                <w:sz w:val="20"/>
                <w:szCs w:val="20"/>
              </w:rPr>
              <w:t>feeling words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(“brave”, “alone”). Uses connectives like </w:t>
            </w:r>
            <w:r w:rsidRPr="00AE47A5">
              <w:rPr>
                <w:rStyle w:val="Emphasis"/>
                <w:rFonts w:ascii="Arial" w:hAnsi="Arial" w:cs="Arial"/>
                <w:sz w:val="20"/>
                <w:szCs w:val="20"/>
              </w:rPr>
              <w:t>because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AE47A5">
              <w:rPr>
                <w:rStyle w:val="Emphasis"/>
                <w:rFonts w:ascii="Arial" w:hAnsi="Arial" w:cs="Arial"/>
                <w:sz w:val="20"/>
                <w:szCs w:val="20"/>
              </w:rPr>
              <w:t>so</w:t>
            </w:r>
            <w:r w:rsidRPr="00AE47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208781F2" w14:textId="0EE0222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E47A5">
              <w:rPr>
                <w:rFonts w:ascii="Arial" w:hAnsi="Arial" w:cs="Arial"/>
                <w:sz w:val="20"/>
                <w:szCs w:val="20"/>
              </w:rPr>
              <w:t xml:space="preserve">Links </w:t>
            </w:r>
            <w:r w:rsidRPr="00AE47A5">
              <w:rPr>
                <w:rStyle w:val="Strong"/>
                <w:rFonts w:ascii="Arial" w:hAnsi="Arial" w:cs="Arial"/>
                <w:sz w:val="20"/>
                <w:szCs w:val="20"/>
              </w:rPr>
              <w:t>technique, purpose, and theme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in one longer sentence. Uses </w:t>
            </w:r>
            <w:r w:rsidRPr="00AE47A5">
              <w:rPr>
                <w:rStyle w:val="Strong"/>
                <w:rFonts w:ascii="Arial" w:hAnsi="Arial" w:cs="Arial"/>
                <w:sz w:val="20"/>
                <w:szCs w:val="20"/>
              </w:rPr>
              <w:t>analytical verbs</w:t>
            </w:r>
            <w:r w:rsidRPr="00AE47A5">
              <w:rPr>
                <w:rFonts w:ascii="Arial" w:hAnsi="Arial" w:cs="Arial"/>
                <w:sz w:val="20"/>
                <w:szCs w:val="20"/>
              </w:rPr>
              <w:t xml:space="preserve"> (“highlight”, “symbolise”) to connect the image to a bigger idea (</w:t>
            </w:r>
            <w:r w:rsidRPr="00AE47A5">
              <w:rPr>
                <w:rFonts w:ascii="Segoe UI Emoji" w:hAnsi="Segoe UI Emoji" w:cs="Segoe UI Emoji"/>
                <w:sz w:val="20"/>
                <w:szCs w:val="20"/>
              </w:rPr>
              <w:t>🟧</w:t>
            </w:r>
            <w:r w:rsidRPr="00AE47A5">
              <w:rPr>
                <w:rFonts w:ascii="Arial" w:hAnsi="Arial" w:cs="Arial"/>
                <w:sz w:val="20"/>
                <w:szCs w:val="20"/>
              </w:rPr>
              <w:t>). Adds extra detail with adjectives or short relative clauses (“which shows…”). Moves from describing to explaining meaning.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0990F058" w14:textId="4C1A1F8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4B40829C" w:rsidR="59C5B869">
              <w:rPr>
                <w:rFonts w:ascii="Arial" w:hAnsi="Arial" w:cs="Arial"/>
                <w:sz w:val="20"/>
                <w:szCs w:val="20"/>
              </w:rPr>
              <w:t xml:space="preserve">Combines several ideas smoothly. Uses </w:t>
            </w:r>
            <w:r w:rsidRPr="4B40829C" w:rsidR="3970D503">
              <w:rPr>
                <w:rFonts w:ascii="Arial" w:hAnsi="Arial" w:cs="Arial"/>
                <w:sz w:val="20"/>
                <w:szCs w:val="20"/>
              </w:rPr>
              <w:t>m</w:t>
            </w:r>
            <w:r w:rsidRPr="4B40829C" w:rsidR="3970D503">
              <w:rPr>
                <w:rStyle w:val="Strong"/>
                <w:rFonts w:ascii="Arial" w:hAnsi="Arial" w:cs="Arial"/>
                <w:sz w:val="20"/>
                <w:szCs w:val="20"/>
              </w:rPr>
              <w:t>etalanguage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 xml:space="preserve"> to comment on the director’s choices. Connects film language, </w:t>
            </w:r>
            <w:r w:rsidRPr="4B40829C" w:rsidR="7732BED2">
              <w:rPr>
                <w:rFonts w:ascii="Arial" w:hAnsi="Arial" w:cs="Arial"/>
                <w:sz w:val="20"/>
                <w:szCs w:val="20"/>
              </w:rPr>
              <w:t>tone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>, and theme in one flowing idea. Verbs are more interpretive “emphasises</w:t>
            </w:r>
            <w:r w:rsidRPr="4B40829C" w:rsidR="1B28F533">
              <w:rPr>
                <w:rFonts w:ascii="Arial" w:hAnsi="Arial" w:cs="Arial"/>
                <w:sz w:val="20"/>
                <w:szCs w:val="20"/>
              </w:rPr>
              <w:t>”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 xml:space="preserve"> and express the director’s </w:t>
            </w:r>
            <w:r w:rsidRPr="4B40829C" w:rsidR="59C5B869">
              <w:rPr>
                <w:rStyle w:val="Strong"/>
                <w:rFonts w:ascii="Arial" w:hAnsi="Arial" w:cs="Arial"/>
                <w:sz w:val="20"/>
                <w:szCs w:val="20"/>
              </w:rPr>
              <w:t>message or values</w:t>
            </w:r>
            <w:r w:rsidRPr="4B40829C" w:rsidR="59C5B86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Pr="00400DB4" w:rsidR="00C17246" w:rsidTr="4B40829C" w14:paraId="705F231B" w14:textId="77777777">
        <w:trPr>
          <w:tblCellSpacing w:w="15" w:type="dxa"/>
        </w:trPr>
        <w:tc>
          <w:tcPr>
            <w:tcW w:w="0" w:type="auto"/>
            <w:vMerge/>
            <w:tcBorders/>
            <w:tcMar/>
          </w:tcPr>
          <w:p w:rsidRPr="00400DB4" w:rsidR="00C17246" w:rsidP="00A120E8" w:rsidRDefault="00C17246" w14:paraId="4A4672E6" w14:textId="77777777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5FFFE4E7" w14:textId="416B3E6B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Skill Area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76FD599E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7063EB38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4443C80B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C4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C17246" w:rsidP="00A120E8" w:rsidRDefault="00C17246" w14:paraId="775E1BD8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VCE 1</w:t>
            </w:r>
          </w:p>
        </w:tc>
      </w:tr>
      <w:tr w:rsidRPr="00400DB4" w:rsidR="00F66A23" w:rsidTr="4B40829C" w14:paraId="1195C573" w14:textId="77777777">
        <w:trPr>
          <w:trHeight w:val="1438"/>
          <w:tblCellSpacing w:w="15" w:type="dxa"/>
        </w:trPr>
        <w:tc>
          <w:tcPr>
            <w:tcW w:w="0" w:type="auto"/>
            <w:tcMar/>
          </w:tcPr>
          <w:p w:rsidRPr="00400DB4" w:rsidR="00B57FF8" w:rsidP="00A120E8" w:rsidRDefault="00B57FF8" w14:paraId="1F236F78" w14:textId="77777777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A983" w:themeFill="accent2" w:themeFillTint="99"/>
            <w:tcMar/>
            <w:vAlign w:val="center"/>
            <w:hideMark/>
          </w:tcPr>
          <w:p w:rsidRPr="00AE47A5" w:rsidR="00B57FF8" w:rsidP="00A120E8" w:rsidRDefault="00B57FF8" w14:paraId="0CD2A38B" w14:textId="61E812BB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Ideas &amp; Themes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A983" w:themeFill="accent2" w:themeFillTint="99"/>
            <w:tcMar/>
            <w:vAlign w:val="center"/>
            <w:hideMark/>
          </w:tcPr>
          <w:p w:rsidRPr="00AE47A5" w:rsidR="00B57FF8" w:rsidP="00A120E8" w:rsidRDefault="00B57FF8" w14:paraId="07D8D228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Recognises what happens in the text or scene. Retells key details with little interpretation.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A983" w:themeFill="accent2" w:themeFillTint="99"/>
            <w:tcMar/>
            <w:vAlign w:val="center"/>
            <w:hideMark/>
          </w:tcPr>
          <w:p w:rsidRPr="00AE47A5" w:rsidR="00B57FF8" w:rsidP="00A120E8" w:rsidRDefault="00B57FF8" w14:paraId="24030706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Explains basic feelings or ideas suggested by the text. Begins linking choices to simple themes.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A983" w:themeFill="accent2" w:themeFillTint="99"/>
            <w:tcMar/>
            <w:vAlign w:val="center"/>
            <w:hideMark/>
          </w:tcPr>
          <w:p w:rsidRPr="00AE47A5" w:rsidR="00B57FF8" w:rsidP="00A120E8" w:rsidRDefault="00B57FF8" w14:paraId="23313764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Connects specific language or film techniques to themes or concepts. Explains what the creator might be saying.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A983" w:themeFill="accent2" w:themeFillTint="99"/>
            <w:tcMar/>
            <w:vAlign w:val="center"/>
            <w:hideMark/>
          </w:tcPr>
          <w:p w:rsidRPr="00AE47A5" w:rsidR="00B57FF8" w:rsidP="00A120E8" w:rsidRDefault="00B57FF8" w14:paraId="3226B25F" w14:textId="51D21887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6CD5FB55">
              <w:rPr>
                <w:rFonts w:ascii="Arial" w:hAnsi="Arial" w:cs="Arial"/>
              </w:rPr>
              <w:t xml:space="preserve">Analyses how choices express messages, values, or perspectives. </w:t>
            </w:r>
            <w:r w:rsidRPr="4B40829C" w:rsidR="2A992BD9">
              <w:rPr>
                <w:rFonts w:ascii="Arial" w:hAnsi="Arial" w:cs="Arial"/>
              </w:rPr>
              <w:t xml:space="preserve">Analyses </w:t>
            </w:r>
            <w:r w:rsidRPr="4B40829C" w:rsidR="6CD5FB55">
              <w:rPr>
                <w:rFonts w:ascii="Arial" w:hAnsi="Arial" w:cs="Arial"/>
              </w:rPr>
              <w:t xml:space="preserve">the creator’s purpose in </w:t>
            </w:r>
            <w:r w:rsidRPr="4B40829C" w:rsidR="6CD5FB55">
              <w:rPr>
                <w:rFonts w:ascii="Arial" w:hAnsi="Arial" w:cs="Arial"/>
              </w:rPr>
              <w:t>representing</w:t>
            </w:r>
            <w:r w:rsidRPr="4B40829C" w:rsidR="6CD5FB55">
              <w:rPr>
                <w:rFonts w:ascii="Arial" w:hAnsi="Arial" w:cs="Arial"/>
              </w:rPr>
              <w:t xml:space="preserve"> social or cultural issues.</w:t>
            </w:r>
          </w:p>
        </w:tc>
      </w:tr>
      <w:tr w:rsidRPr="00400DB4" w:rsidR="00F66A23" w:rsidTr="4B40829C" w14:paraId="6800FB89" w14:textId="77777777">
        <w:trPr>
          <w:trHeight w:val="1127"/>
          <w:tblCellSpacing w:w="15" w:type="dxa"/>
        </w:trPr>
        <w:tc>
          <w:tcPr>
            <w:tcW w:w="0" w:type="auto"/>
            <w:tcMar/>
          </w:tcPr>
          <w:p w:rsidRPr="00400DB4" w:rsidR="00B57FF8" w:rsidP="00A120E8" w:rsidRDefault="00B57FF8" w14:paraId="6F4C4363" w14:textId="77777777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5B0E1" w:themeFill="accent1" w:themeFillTint="99"/>
            <w:tcMar/>
            <w:vAlign w:val="center"/>
            <w:hideMark/>
          </w:tcPr>
          <w:p w:rsidRPr="00AE47A5" w:rsidR="00B57FF8" w:rsidP="00A120E8" w:rsidRDefault="00B57FF8" w14:paraId="39C48593" w14:textId="0D5ACBE2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Evidence &amp; Metalanguage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5B0E1" w:themeFill="accent1" w:themeFillTint="99"/>
            <w:tcMar/>
            <w:vAlign w:val="center"/>
            <w:hideMark/>
          </w:tcPr>
          <w:p w:rsidRPr="00AE47A5" w:rsidR="00B57FF8" w:rsidP="00A120E8" w:rsidRDefault="00B57FF8" w14:paraId="4345261A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Gives a simple quote or description from the text or scene.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5B0E1" w:themeFill="accent1" w:themeFillTint="99"/>
            <w:tcMar/>
            <w:vAlign w:val="center"/>
            <w:hideMark/>
          </w:tcPr>
          <w:p w:rsidRPr="00AE47A5" w:rsidR="00B57FF8" w:rsidP="00A120E8" w:rsidRDefault="00B57FF8" w14:paraId="4ED39B25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Names a language or film feature and begins linking it to meaning.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5B0E1" w:themeFill="accent1" w:themeFillTint="99"/>
            <w:tcMar/>
            <w:vAlign w:val="center"/>
            <w:hideMark/>
          </w:tcPr>
          <w:p w:rsidRPr="00AE47A5" w:rsidR="00B57FF8" w:rsidP="00A120E8" w:rsidRDefault="00B57FF8" w14:paraId="26F3C345" w14:textId="49600084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6CD5FB55">
              <w:rPr>
                <w:rFonts w:ascii="Arial" w:hAnsi="Arial" w:cs="Arial"/>
              </w:rPr>
              <w:t xml:space="preserve">Uses terminology accurately with </w:t>
            </w:r>
            <w:r w:rsidRPr="4B40829C" w:rsidR="153ECE4C">
              <w:rPr>
                <w:rFonts w:ascii="Arial" w:hAnsi="Arial" w:cs="Arial"/>
              </w:rPr>
              <w:t>short, embedded</w:t>
            </w:r>
            <w:r w:rsidRPr="4B40829C" w:rsidR="6CD5FB55">
              <w:rPr>
                <w:rFonts w:ascii="Arial" w:hAnsi="Arial" w:cs="Arial"/>
              </w:rPr>
              <w:t xml:space="preserve"> evidence.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5B0E1" w:themeFill="accent1" w:themeFillTint="99"/>
            <w:tcMar/>
            <w:vAlign w:val="center"/>
            <w:hideMark/>
          </w:tcPr>
          <w:p w:rsidRPr="00AE47A5" w:rsidR="00B57FF8" w:rsidP="00A120E8" w:rsidRDefault="00B57FF8" w14:paraId="7096E5F6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Integrates evidence and metalanguage fluently to build interpretation.</w:t>
            </w:r>
          </w:p>
        </w:tc>
      </w:tr>
      <w:tr w:rsidRPr="00400DB4" w:rsidR="00F66A23" w:rsidTr="4B40829C" w14:paraId="436DB02E" w14:textId="77777777">
        <w:trPr>
          <w:tblCellSpacing w:w="15" w:type="dxa"/>
        </w:trPr>
        <w:tc>
          <w:tcPr>
            <w:tcW w:w="0" w:type="auto"/>
            <w:tcMar/>
          </w:tcPr>
          <w:p w:rsidRPr="00400DB4" w:rsidR="00B57FF8" w:rsidP="00A120E8" w:rsidRDefault="00B57FF8" w14:paraId="3C86665D" w14:textId="77777777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08BEA9A3" w14:textId="37290A8C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Language &amp; Structure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157E9727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Writes short, simple sentences using mostly literal verbs (“shows”, “uses”).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34796AD7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Expands sentences with connectives such as because, so, or to. Uses basic evaluative words.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3104925F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Uses more complex sentences and analytical verbs (“suggests”, “highlights”).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AE47A5" w:rsidR="00B57FF8" w:rsidP="00A120E8" w:rsidRDefault="00B57FF8" w14:paraId="17701F4E" w14:textId="3252A423">
            <w:pPr>
              <w:spacing w:after="0"/>
              <w:jc w:val="center"/>
              <w:rPr>
                <w:rFonts w:ascii="Arial" w:hAnsi="Arial" w:cs="Arial"/>
              </w:rPr>
            </w:pPr>
            <w:r w:rsidRPr="4B40829C" w:rsidR="6CD5FB55">
              <w:rPr>
                <w:rFonts w:ascii="Arial" w:hAnsi="Arial" w:cs="Arial"/>
              </w:rPr>
              <w:t xml:space="preserve">Writes fluently in a cohesive </w:t>
            </w:r>
            <w:r w:rsidRPr="4B40829C" w:rsidR="06C3A0A5">
              <w:rPr>
                <w:rFonts w:ascii="Arial" w:hAnsi="Arial" w:cs="Arial"/>
              </w:rPr>
              <w:t xml:space="preserve">formal </w:t>
            </w:r>
            <w:r w:rsidRPr="4B40829C" w:rsidR="6CD5FB55">
              <w:rPr>
                <w:rFonts w:ascii="Arial" w:hAnsi="Arial" w:cs="Arial"/>
              </w:rPr>
              <w:t>style, varying sentence structures to show cause, effect, and interpretation.</w:t>
            </w:r>
          </w:p>
        </w:tc>
      </w:tr>
      <w:tr w:rsidRPr="00400DB4" w:rsidR="00F66A23" w:rsidTr="4B40829C" w14:paraId="5C4325DD" w14:textId="77777777">
        <w:trPr>
          <w:trHeight w:val="925"/>
          <w:tblCellSpacing w:w="15" w:type="dxa"/>
        </w:trPr>
        <w:tc>
          <w:tcPr>
            <w:tcW w:w="0" w:type="auto"/>
            <w:tcMar/>
          </w:tcPr>
          <w:p w:rsidRPr="00400DB4" w:rsidR="00B57FF8" w:rsidP="00A120E8" w:rsidRDefault="00B57FF8" w14:paraId="76C5D564" w14:textId="77777777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D873" w:themeFill="accent6" w:themeFillTint="99"/>
            <w:tcMar/>
            <w:vAlign w:val="center"/>
            <w:hideMark/>
          </w:tcPr>
          <w:p w:rsidRPr="00AE47A5" w:rsidR="00B57FF8" w:rsidP="00A120E8" w:rsidRDefault="00B57FF8" w14:paraId="620C9B11" w14:textId="7C1618E4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  <w:b/>
                <w:bCs/>
              </w:rPr>
              <w:t>Purpose &amp; Interpretation</w:t>
            </w:r>
          </w:p>
        </w:tc>
        <w:tc>
          <w:tcPr>
            <w:tcW w:w="45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D873" w:themeFill="accent6" w:themeFillTint="99"/>
            <w:tcMar/>
            <w:vAlign w:val="center"/>
            <w:hideMark/>
          </w:tcPr>
          <w:p w:rsidRPr="00AE47A5" w:rsidR="00B57FF8" w:rsidP="00A120E8" w:rsidRDefault="00B57FF8" w14:paraId="18A5CA86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Identifies the basic meaning or message.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D873" w:themeFill="accent6" w:themeFillTint="99"/>
            <w:tcMar/>
            <w:vAlign w:val="center"/>
            <w:hideMark/>
          </w:tcPr>
          <w:p w:rsidRPr="00AE47A5" w:rsidR="00B57FF8" w:rsidP="00A120E8" w:rsidRDefault="00B57FF8" w14:paraId="2B572703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Explains the effect on the reader or viewer.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D873" w:themeFill="accent6" w:themeFillTint="99"/>
            <w:tcMar/>
            <w:vAlign w:val="center"/>
            <w:hideMark/>
          </w:tcPr>
          <w:p w:rsidRPr="00AE47A5" w:rsidR="00B57FF8" w:rsidP="00A120E8" w:rsidRDefault="00B57FF8" w14:paraId="498057A2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Makes inferences about the creator’s intent or perspective.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8DD873" w:themeFill="accent6" w:themeFillTint="99"/>
            <w:tcMar/>
            <w:vAlign w:val="center"/>
            <w:hideMark/>
          </w:tcPr>
          <w:p w:rsidRPr="00AE47A5" w:rsidR="00B57FF8" w:rsidP="00A120E8" w:rsidRDefault="00B57FF8" w14:paraId="5BAECEDF" w14:textId="77777777">
            <w:pPr>
              <w:spacing w:after="0"/>
              <w:jc w:val="center"/>
              <w:rPr>
                <w:rFonts w:ascii="Arial" w:hAnsi="Arial" w:cs="Arial"/>
              </w:rPr>
            </w:pPr>
            <w:r w:rsidRPr="00AE47A5">
              <w:rPr>
                <w:rFonts w:ascii="Arial" w:hAnsi="Arial" w:cs="Arial"/>
              </w:rPr>
              <w:t>Discusses deeper social, moral, or ethical ideas, linking choices to broader context.</w:t>
            </w:r>
          </w:p>
        </w:tc>
      </w:tr>
    </w:tbl>
    <w:p w:rsidR="00A66550" w:rsidRDefault="00A66550" w14:paraId="6D6DB3B8" w14:textId="77777777"/>
    <w:sectPr w:rsidR="00A66550" w:rsidSect="00400DB4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B4"/>
    <w:rsid w:val="000475A2"/>
    <w:rsid w:val="00145F90"/>
    <w:rsid w:val="0015338D"/>
    <w:rsid w:val="00304CD4"/>
    <w:rsid w:val="0033147A"/>
    <w:rsid w:val="00400DB4"/>
    <w:rsid w:val="0055045D"/>
    <w:rsid w:val="005A4520"/>
    <w:rsid w:val="005F09AE"/>
    <w:rsid w:val="006C7677"/>
    <w:rsid w:val="00733D71"/>
    <w:rsid w:val="007D1A48"/>
    <w:rsid w:val="009C1A69"/>
    <w:rsid w:val="00A120E8"/>
    <w:rsid w:val="00A66550"/>
    <w:rsid w:val="00AE47A5"/>
    <w:rsid w:val="00B57FF8"/>
    <w:rsid w:val="00B845C5"/>
    <w:rsid w:val="00C17246"/>
    <w:rsid w:val="00C83E5B"/>
    <w:rsid w:val="00EB287E"/>
    <w:rsid w:val="00EE091F"/>
    <w:rsid w:val="00F66A23"/>
    <w:rsid w:val="00F66E63"/>
    <w:rsid w:val="00FE6308"/>
    <w:rsid w:val="0183708C"/>
    <w:rsid w:val="06C3A0A5"/>
    <w:rsid w:val="0B8CC77E"/>
    <w:rsid w:val="11E4958E"/>
    <w:rsid w:val="1206381B"/>
    <w:rsid w:val="14FA8DCC"/>
    <w:rsid w:val="153ECE4C"/>
    <w:rsid w:val="16C76EBE"/>
    <w:rsid w:val="1707D1AA"/>
    <w:rsid w:val="178266BE"/>
    <w:rsid w:val="17A035B1"/>
    <w:rsid w:val="1B28F533"/>
    <w:rsid w:val="1CE4B1C4"/>
    <w:rsid w:val="1E997F88"/>
    <w:rsid w:val="2A992BD9"/>
    <w:rsid w:val="33521714"/>
    <w:rsid w:val="3970D503"/>
    <w:rsid w:val="3A98D0C2"/>
    <w:rsid w:val="4251535A"/>
    <w:rsid w:val="4B40829C"/>
    <w:rsid w:val="4C0F7D49"/>
    <w:rsid w:val="4FA07C18"/>
    <w:rsid w:val="59C5B869"/>
    <w:rsid w:val="5B19AE3C"/>
    <w:rsid w:val="5B514872"/>
    <w:rsid w:val="5EBF826C"/>
    <w:rsid w:val="5F24E8D6"/>
    <w:rsid w:val="619BD0A3"/>
    <w:rsid w:val="68870928"/>
    <w:rsid w:val="6CD5FB55"/>
    <w:rsid w:val="7042A198"/>
    <w:rsid w:val="723C828D"/>
    <w:rsid w:val="76365959"/>
    <w:rsid w:val="7732BED2"/>
    <w:rsid w:val="78D9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217C"/>
  <w15:chartTrackingRefBased/>
  <w15:docId w15:val="{33EE30B3-D8D7-48B8-B601-003ACF59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DB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B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00DB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00DB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00DB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00DB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00DB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00DB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00DB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00DB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00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B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00DB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00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B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00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B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0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091F"/>
    <w:rPr>
      <w:b/>
      <w:bCs/>
    </w:rPr>
  </w:style>
  <w:style w:type="character" w:styleId="Emphasis">
    <w:name w:val="Emphasis"/>
    <w:basedOn w:val="DefaultParagraphFont"/>
    <w:uiPriority w:val="20"/>
    <w:qFormat/>
    <w:rsid w:val="00EE09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5050dd44bdcdcc21dd14a5a1119a8a85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751f8c384b7f6319dc0b87e504b2dc8f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221EEA-75EB-48D8-BD52-D8946502F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F020B3-6A4B-42D4-A831-0AA2D9FF3E02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3.xml><?xml version="1.0" encoding="utf-8"?>
<ds:datastoreItem xmlns:ds="http://schemas.openxmlformats.org/officeDocument/2006/customXml" ds:itemID="{40FE4E81-1F52-47CA-8133-AEBBAC4E65C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Kew High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12</revision>
  <dcterms:created xsi:type="dcterms:W3CDTF">2025-12-16T05:04:00.0000000Z</dcterms:created>
  <dcterms:modified xsi:type="dcterms:W3CDTF">2025-12-17T04:46:17.5979557Z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