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Folio</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A</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Over three lessons you will write three analytical paragraphs about The Bone Sparrow, one for each of the prompts below. At the end you choose one of them to be marked.</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Length:</w:t>
      </w:r>
    </w:p>
    <w:p>
      <w:pPr>
        <w:spacing w:after="120"/>
      </w:pPr>
      <w:r>
        <w:rPr>
          <w:rFonts w:ascii="Arial" w:cs="Arial" w:eastAsia="Arial" w:hAnsi="Arial"/>
          <w:sz w:val="24"/>
          <w:szCs w:val="24"/>
        </w:rPr>
        <w:t xml:space="preserve">One paragraph for each prompt. About five to eight sentences each.</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Written in class, one lesson for each paragraph.</w:t>
      </w:r>
    </w:p>
    <w:p>
      <w:pPr>
        <w:spacing w:after="80"/>
        <w:ind w:left="400" w:hanging="220"/>
      </w:pPr>
      <w:r>
        <w:rPr>
          <w:rFonts w:ascii="Arial" w:cs="Arial" w:eastAsia="Arial" w:hAnsi="Arial"/>
          <w:sz w:val="24"/>
          <w:szCs w:val="24"/>
        </w:rPr>
        <w:t xml:space="preserve">•	You may use your novel, your notes and the analytical writing wall.</w:t>
      </w:r>
    </w:p>
    <w:p>
      <w:pPr>
        <w:spacing w:after="80"/>
        <w:ind w:left="400" w:hanging="220"/>
      </w:pPr>
      <w:r>
        <w:rPr>
          <w:rFonts w:ascii="Arial" w:cs="Arial" w:eastAsia="Arial" w:hAnsi="Arial"/>
          <w:sz w:val="24"/>
          <w:szCs w:val="24"/>
        </w:rPr>
        <w:t xml:space="preserve">•	A modelled paragraph on the same prompt stays on the page while you write.</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Write a paragraph for each of the three prompts.</w:t>
      </w:r>
      <w:r>
        <w:rPr>
          <w:rFonts w:ascii="Arial" w:cs="Arial" w:eastAsia="Arial" w:hAnsi="Arial"/>
          <w:sz w:val="24"/>
          <w:szCs w:val="24"/>
        </w:rPr>
        <w:t xml:space="preserve">  Each lesson gives you the model and a frame for your own.</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Choose the paragraph you want marked.</w:t>
      </w:r>
      <w:r>
        <w:rPr>
          <w:rFonts w:ascii="Arial" w:cs="Arial" w:eastAsia="Arial" w:hAnsi="Arial"/>
          <w:sz w:val="24"/>
          <w:szCs w:val="24"/>
        </w:rPr>
        <w:t xml:space="preserve">  Tick it on the cover sheet. If you do not choose one, the last paragraph is marked.</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0"/>
      </w:pPr>
      <w:r>
        <w:br w:type="page"/>
      </w:r>
    </w:p>
    <w:p>
      <w:pPr>
        <w:spacing w:after="200"/>
      </w:pPr>
      <w:r>
        <w:rPr>
          <w:rFonts w:ascii="Arial" w:cs="Arial" w:eastAsia="Arial" w:hAnsi="Arial"/>
          <w:b/>
          <w:bCs/>
          <w:sz w:val="32"/>
          <w:szCs w:val="32"/>
        </w:rPr>
        <w:t xml:space="preserve">Prompts</w:t>
      </w:r>
    </w:p>
    <w:p>
      <w:pPr>
        <w:spacing w:after="40"/>
      </w:pPr>
      <w:r>
        <w:rPr>
          <w:rFonts w:ascii="Arial" w:cs="Arial" w:eastAsia="Arial" w:hAnsi="Arial"/>
          <w:b/>
          <w:bCs/>
          <w:color w:val="595959"/>
          <w:sz w:val="24"/>
          <w:szCs w:val="24"/>
        </w:rPr>
        <w:t xml:space="preserve">Lesson 1</w:t>
      </w:r>
    </w:p>
    <w:p>
      <w:pPr>
        <w:spacing w:after="60"/>
      </w:pPr>
      <w:r>
        <w:rPr>
          <w:rFonts w:ascii="Arial" w:cs="Arial" w:eastAsia="Arial" w:hAnsi="Arial"/>
          <w:sz w:val="26"/>
          <w:szCs w:val="26"/>
        </w:rPr>
        <w:t xml:space="preserve">The Bone Sparrow shows us that imagination and friendship are essential for survival.</w:t>
      </w:r>
    </w:p>
    <w:p>
      <w:pPr>
        <w:spacing w:after="220"/>
      </w:pPr>
      <w:r>
        <w:rPr>
          <w:rFonts w:ascii="Arial" w:cs="Arial" w:eastAsia="Arial" w:hAnsi="Arial"/>
          <w:color w:val="595959"/>
          <w:sz w:val="22"/>
          <w:szCs w:val="22"/>
        </w:rPr>
        <w:t xml:space="preserve">The imagination paragraph is written together as a class. You write the friendship paragraph.</w:t>
      </w:r>
    </w:p>
    <w:p>
      <w:pPr>
        <w:spacing w:after="40"/>
      </w:pPr>
      <w:r>
        <w:rPr>
          <w:rFonts w:ascii="Arial" w:cs="Arial" w:eastAsia="Arial" w:hAnsi="Arial"/>
          <w:b/>
          <w:bCs/>
          <w:color w:val="595959"/>
          <w:sz w:val="24"/>
          <w:szCs w:val="24"/>
        </w:rPr>
        <w:t xml:space="preserve">Lesson 2</w:t>
      </w:r>
    </w:p>
    <w:p>
      <w:pPr>
        <w:spacing w:after="60"/>
      </w:pPr>
      <w:r>
        <w:rPr>
          <w:rFonts w:ascii="Arial" w:cs="Arial" w:eastAsia="Arial" w:hAnsi="Arial"/>
          <w:sz w:val="26"/>
          <w:szCs w:val="26"/>
        </w:rPr>
        <w:t xml:space="preserve">In The Bone Sparrow, power comes in many forms. Discuss.</w:t>
      </w:r>
    </w:p>
    <w:p>
      <w:pPr>
        <w:spacing w:after="220"/>
      </w:pPr>
      <w:r>
        <w:rPr>
          <w:rFonts w:ascii="Arial" w:cs="Arial" w:eastAsia="Arial" w:hAnsi="Arial"/>
          <w:color w:val="595959"/>
          <w:sz w:val="22"/>
          <w:szCs w:val="22"/>
        </w:rPr>
        <w:t xml:space="preserve">The class brainstorms the kinds of power. The paragraph on the Jackets is modelled. You write about a second kind.</w:t>
      </w:r>
    </w:p>
    <w:p>
      <w:pPr>
        <w:spacing w:after="40"/>
      </w:pPr>
      <w:r>
        <w:rPr>
          <w:rFonts w:ascii="Arial" w:cs="Arial" w:eastAsia="Arial" w:hAnsi="Arial"/>
          <w:b/>
          <w:bCs/>
          <w:color w:val="595959"/>
          <w:sz w:val="24"/>
          <w:szCs w:val="24"/>
        </w:rPr>
        <w:t xml:space="preserve">Lesson 3</w:t>
      </w:r>
    </w:p>
    <w:p>
      <w:pPr>
        <w:spacing w:after="60"/>
      </w:pPr>
      <w:r>
        <w:rPr>
          <w:rFonts w:ascii="Arial" w:cs="Arial" w:eastAsia="Arial" w:hAnsi="Arial"/>
          <w:sz w:val="26"/>
          <w:szCs w:val="26"/>
        </w:rPr>
        <w:t xml:space="preserve">How does Fraillon make the reader see the people behind the numbers?</w:t>
      </w:r>
    </w:p>
    <w:p>
      <w:pPr>
        <w:spacing w:after="220"/>
      </w:pPr>
      <w:r>
        <w:rPr>
          <w:rFonts w:ascii="Arial" w:cs="Arial" w:eastAsia="Arial" w:hAnsi="Arial"/>
          <w:color w:val="595959"/>
          <w:sz w:val="22"/>
          <w:szCs w:val="22"/>
        </w:rPr>
        <w:t xml:space="preserve">The class agrees or disagrees with the ways she does it. You write about one you argued for.</w:t>
      </w:r>
    </w:p>
    <w:p>
      <w:pPr>
        <w:spacing w:after="80" w:before="220"/>
      </w:pPr>
      <w:r>
        <w:rPr>
          <w:rFonts w:ascii="Arial" w:cs="Arial" w:eastAsia="Arial" w:hAnsi="Arial"/>
          <w:b/>
          <w:bCs/>
          <w:sz w:val="26"/>
          <w:szCs w:val="26"/>
        </w:rPr>
        <w:t xml:space="preserve">Folio cover sheet</w:t>
      </w:r>
    </w:p>
    <w:p>
      <w:pPr>
        <w:spacing w:after="120"/>
      </w:pPr>
      <w:r>
        <w:rPr>
          <w:rFonts w:ascii="Arial" w:cs="Arial" w:eastAsia="Arial" w:hAnsi="Arial"/>
          <w:sz w:val="24"/>
          <w:szCs w:val="24"/>
        </w:rPr>
        <w:t xml:space="preserve">Staple this page to the front of your three paragraphs.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IN</w:t>
            </w:r>
          </w:p>
        </w:tc>
        <w:tc>
          <w:tcPr>
            <w:tcW w:type="dxa" w:w="6966"/>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PARAGRAPH</w:t>
            </w:r>
          </w:p>
        </w:tc>
        <w:tc>
          <w:tcPr>
            <w:tcW w:type="dxa" w:w="2600"/>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MARK THIS ONE</w:t>
            </w:r>
          </w:p>
        </w:tc>
      </w:tr>
      <w:tr>
        <w:trPr>
          <w:trHeight w:val="620" w:hRule="atLeast"/>
        </w:trPr>
        <w:tc>
          <w:tcPr>
            <w:tcW w:type="dxa" w:w="900"/>
            <w:tcMar>
              <w:top w:type="dxa" w:w="60"/>
              <w:left w:type="dxa" w:w="90"/>
              <w:bottom w:type="dxa" w:w="60"/>
              <w:right w:type="dxa" w:w="90"/>
            </w:tcMar>
          </w:tcPr>
          <w:p>
            <w:pPr>
              <w:spacing w:after="0"/>
            </w:pPr>
            <w:r>
              <w:rPr>
                <w:rFonts w:ascii="Arial" w:cs="Arial" w:eastAsia="Arial" w:hAnsi="Arial"/>
                <w:sz w:val="24"/>
                <w:szCs w:val="24"/>
              </w:rPr>
              <w:t xml:space="preserve"/>
            </w:r>
          </w:p>
        </w:tc>
        <w:tc>
          <w:tcPr>
            <w:tcW w:type="dxa" w:w="6966"/>
            <w:tcMar>
              <w:top w:type="dxa" w:w="60"/>
              <w:left w:type="dxa" w:w="90"/>
              <w:bottom w:type="dxa" w:w="60"/>
              <w:right w:type="dxa" w:w="90"/>
            </w:tcMar>
          </w:tcPr>
          <w:p>
            <w:pPr>
              <w:spacing w:after="0"/>
            </w:pPr>
            <w:r>
              <w:rPr>
                <w:rFonts w:ascii="Arial" w:cs="Arial" w:eastAsia="Arial" w:hAnsi="Arial"/>
                <w:sz w:val="24"/>
                <w:szCs w:val="24"/>
              </w:rPr>
              <w:t xml:space="preserve">1 · imagination and friendship</w:t>
            </w:r>
          </w:p>
        </w:tc>
        <w:tc>
          <w:tcPr>
            <w:tcW w:type="dxa" w:w="2600"/>
            <w:tcMar>
              <w:top w:type="dxa" w:w="60"/>
              <w:left w:type="dxa" w:w="90"/>
              <w:bottom w:type="dxa" w:w="6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60"/>
              <w:left w:type="dxa" w:w="90"/>
              <w:bottom w:type="dxa" w:w="60"/>
              <w:right w:type="dxa" w:w="90"/>
            </w:tcMar>
          </w:tcPr>
          <w:p>
            <w:pPr>
              <w:spacing w:after="0"/>
            </w:pPr>
            <w:r>
              <w:rPr>
                <w:rFonts w:ascii="Arial" w:cs="Arial" w:eastAsia="Arial" w:hAnsi="Arial"/>
                <w:sz w:val="24"/>
                <w:szCs w:val="24"/>
              </w:rPr>
              <w:t xml:space="preserve"/>
            </w:r>
          </w:p>
        </w:tc>
        <w:tc>
          <w:tcPr>
            <w:tcW w:type="dxa" w:w="6966"/>
            <w:tcMar>
              <w:top w:type="dxa" w:w="60"/>
              <w:left w:type="dxa" w:w="90"/>
              <w:bottom w:type="dxa" w:w="60"/>
              <w:right w:type="dxa" w:w="90"/>
            </w:tcMar>
          </w:tcPr>
          <w:p>
            <w:pPr>
              <w:spacing w:after="0"/>
            </w:pPr>
            <w:r>
              <w:rPr>
                <w:rFonts w:ascii="Arial" w:cs="Arial" w:eastAsia="Arial" w:hAnsi="Arial"/>
                <w:sz w:val="24"/>
                <w:szCs w:val="24"/>
              </w:rPr>
              <w:t xml:space="preserve">2 · kinds of power</w:t>
            </w:r>
          </w:p>
        </w:tc>
        <w:tc>
          <w:tcPr>
            <w:tcW w:type="dxa" w:w="2600"/>
            <w:tcMar>
              <w:top w:type="dxa" w:w="60"/>
              <w:left w:type="dxa" w:w="90"/>
              <w:bottom w:type="dxa" w:w="6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60"/>
              <w:left w:type="dxa" w:w="90"/>
              <w:bottom w:type="dxa" w:w="60"/>
              <w:right w:type="dxa" w:w="90"/>
            </w:tcMar>
          </w:tcPr>
          <w:p>
            <w:pPr>
              <w:spacing w:after="0"/>
            </w:pPr>
            <w:r>
              <w:rPr>
                <w:rFonts w:ascii="Arial" w:cs="Arial" w:eastAsia="Arial" w:hAnsi="Arial"/>
                <w:sz w:val="24"/>
                <w:szCs w:val="24"/>
              </w:rPr>
              <w:t xml:space="preserve"/>
            </w:r>
          </w:p>
        </w:tc>
        <w:tc>
          <w:tcPr>
            <w:tcW w:type="dxa" w:w="6966"/>
            <w:tcMar>
              <w:top w:type="dxa" w:w="60"/>
              <w:left w:type="dxa" w:w="90"/>
              <w:bottom w:type="dxa" w:w="60"/>
              <w:right w:type="dxa" w:w="90"/>
            </w:tcMar>
          </w:tcPr>
          <w:p>
            <w:pPr>
              <w:spacing w:after="0"/>
            </w:pPr>
            <w:r>
              <w:rPr>
                <w:rFonts w:ascii="Arial" w:cs="Arial" w:eastAsia="Arial" w:hAnsi="Arial"/>
                <w:sz w:val="24"/>
                <w:szCs w:val="24"/>
              </w:rPr>
              <w:t xml:space="preserve">3 · the people behind the numbers</w:t>
            </w:r>
          </w:p>
        </w:tc>
        <w:tc>
          <w:tcPr>
            <w:tcW w:type="dxa" w:w="2600"/>
            <w:tcMar>
              <w:top w:type="dxa" w:w="60"/>
              <w:left w:type="dxa" w:w="90"/>
              <w:bottom w:type="dxa" w:w="60"/>
              <w:right w:type="dxa" w:w="90"/>
            </w:tcMar>
          </w:tcPr>
          <w:p>
            <w:pPr>
              <w:spacing w:after="0"/>
            </w:pPr>
            <w:r>
              <w:rPr>
                <w:rFonts w:ascii="Arial" w:cs="Arial" w:eastAsia="Arial" w:hAnsi="Arial"/>
                <w:sz w:val="24"/>
                <w:szCs w:val="24"/>
              </w:rPr>
              <w:t xml:space="preserve"/>
            </w:r>
          </w:p>
        </w:tc>
      </w:tr>
    </w:tbl>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chosen paragraph out loud. Does every sentence say something about the idea?</w:t>
      </w:r>
    </w:p>
    <w:p>
      <w:pPr>
        <w:spacing w:after="80"/>
        <w:ind w:left="400" w:hanging="220"/>
      </w:pPr>
      <w:r>
        <w:rPr>
          <w:rFonts w:ascii="Arial" w:cs="Arial" w:eastAsia="Arial" w:hAnsi="Arial"/>
          <w:sz w:val="24"/>
          <w:szCs w:val="24"/>
        </w:rPr>
        <w:t xml:space="preserve">•	Colour the parts: idea, evidence, analytical verb, effect. Is anything missing?</w:t>
      </w:r>
    </w:p>
    <w:p>
      <w:pPr>
        <w:spacing w:after="80"/>
        <w:ind w:left="400" w:hanging="220"/>
      </w:pPr>
      <w:r>
        <w:rPr>
          <w:rFonts w:ascii="Arial" w:cs="Arial" w:eastAsia="Arial" w:hAnsi="Arial"/>
          <w:sz w:val="24"/>
          <w:szCs w:val="24"/>
        </w:rPr>
        <w:t xml:space="preserve">•	Check the last sentence links both halves back to your idea.</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A (folio)</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400"/>
        <w:gridCol w:w="2399"/>
        <w:gridCol w:w="2399"/>
        <w:gridCol w:w="2399"/>
        <w:gridCol w:w="2399"/>
        <w:gridCol w:w="2399"/>
      </w:tblGrid>
      <w:tr>
        <w:trPr>
          <w:tblHeader/>
        </w:trPr>
        <w:tc>
          <w:tcPr>
            <w:tcW w:type="dxa" w:w="3400"/>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Criteria</w:t>
            </w:r>
          </w:p>
        </w:tc>
        <w:tc>
          <w:tcPr>
            <w:tcW w:type="dxa" w:w="239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Emerging</w:t>
            </w:r>
          </w:p>
          <w:p>
            <w:pPr>
              <w:spacing w:after="0"/>
            </w:pPr>
            <w:r>
              <w:rPr>
                <w:rFonts w:ascii="Arial" w:cs="Arial" w:eastAsia="Arial" w:hAnsi="Arial"/>
                <w:b/>
                <w:bCs/>
                <w:sz w:val="18"/>
                <w:szCs w:val="18"/>
              </w:rPr>
              <w:t xml:space="preserve">(6.0)</w:t>
            </w:r>
          </w:p>
        </w:tc>
        <w:tc>
          <w:tcPr>
            <w:tcW w:type="dxa" w:w="239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Working Towards the Standard</w:t>
            </w:r>
          </w:p>
          <w:p>
            <w:pPr>
              <w:spacing w:after="0"/>
            </w:pPr>
            <w:r>
              <w:rPr>
                <w:rFonts w:ascii="Arial" w:cs="Arial" w:eastAsia="Arial" w:hAnsi="Arial"/>
                <w:b/>
                <w:bCs/>
                <w:sz w:val="18"/>
                <w:szCs w:val="18"/>
              </w:rPr>
              <w:t xml:space="preserve">(6.5)</w:t>
            </w:r>
          </w:p>
        </w:tc>
        <w:tc>
          <w:tcPr>
            <w:tcW w:type="dxa" w:w="2399"/>
            <w:shd w:fill="E7E6E6" w:color="auto" w:val="clear"/>
            <w:tcMar>
              <w:top w:type="dxa" w:w="60"/>
              <w:left w:type="dxa" w:w="90"/>
              <w:bottom w:type="dxa" w:w="60"/>
              <w:right w:type="dxa" w:w="90"/>
            </w:tcMar>
          </w:tcPr>
          <w:p>
            <w:pPr>
              <w:spacing w:after="0"/>
            </w:pPr>
            <w:r>
              <w:rPr>
                <w:rFonts w:ascii="Arial" w:cs="Arial" w:eastAsia="Arial" w:hAnsi="Arial"/>
                <w:b/>
                <w:bCs/>
                <w:sz w:val="18"/>
                <w:szCs w:val="18"/>
              </w:rPr>
              <w:t xml:space="preserve">At the Standard</w:t>
            </w:r>
          </w:p>
          <w:p>
            <w:pPr>
              <w:spacing w:after="0"/>
            </w:pPr>
            <w:r>
              <w:rPr>
                <w:rFonts w:ascii="Arial" w:cs="Arial" w:eastAsia="Arial" w:hAnsi="Arial"/>
                <w:b/>
                <w:bCs/>
                <w:sz w:val="18"/>
                <w:szCs w:val="18"/>
              </w:rPr>
              <w:t xml:space="preserve">(7.0)</w:t>
            </w:r>
          </w:p>
        </w:tc>
        <w:tc>
          <w:tcPr>
            <w:tcW w:type="dxa" w:w="239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Above the Standard</w:t>
            </w:r>
          </w:p>
          <w:p>
            <w:pPr>
              <w:spacing w:after="0"/>
            </w:pPr>
            <w:r>
              <w:rPr>
                <w:rFonts w:ascii="Arial" w:cs="Arial" w:eastAsia="Arial" w:hAnsi="Arial"/>
                <w:b/>
                <w:bCs/>
                <w:sz w:val="18"/>
                <w:szCs w:val="18"/>
              </w:rPr>
              <w:t xml:space="preserve">(7.5)</w:t>
            </w:r>
          </w:p>
        </w:tc>
        <w:tc>
          <w:tcPr>
            <w:tcW w:type="dxa" w:w="239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Well Above the Standard</w:t>
            </w:r>
          </w:p>
          <w:p>
            <w:pPr>
              <w:spacing w:after="0"/>
            </w:pPr>
            <w:r>
              <w:rPr>
                <w:rFonts w:ascii="Arial" w:cs="Arial" w:eastAsia="Arial" w:hAnsi="Arial"/>
                <w:b/>
                <w:bCs/>
                <w:sz w:val="18"/>
                <w:szCs w:val="18"/>
              </w:rPr>
              <w:t xml:space="preserve">(8.0)</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Content – the idea about the novel, explored beyond the events of the story.</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Retold what happens in the novel, with little sense of an idea behind it.</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Named an idea from the novel, but drifted into retelling the story.</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Stated a clear idea about the novel in a topic sentence and stayed with that idea for the whole paragraph.</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Stated a precise idea and developed it, showing how the novel builds that idea across more than one moment.</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Stated a precise and original idea and sustained it, treating the idea as an issue the novel raises rather than a theme it contains.</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Evidence – quotations chosen from the text and embedded in the writing.</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Included little evidence from the novel, or quoted without connecting the quote to an idea.</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Included a quotation, sometimes placed in the paragraph on its own without explanation.</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Chose a relevant quotation and explained its relevance to the idea.</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Chose well-suited quotations and embedded them inside sentences of their own writing.</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Embedded several well-chosen quotations fluently, selecting the words that carry the writing rather than the plot.</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Explanation – what the writing does to the reader, expressed with analytical verbs.</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Explained what happened in the story rather than what the writing does.</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Described how the writing made the reader feel, in general terms.</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Used an analytical verb to explain the effect of Fraillon’s writing on the reader.</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Explained the effect precisely, naming the language feature that creates it.</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Explained how the writer’s choice works on the reader, including what the writing implies or withholds.</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Structure – the shape of the paragraph: topic sentence, evidence, explanation, link.</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The paragraph lacked a clear topic sentence, or ran several ideas together.</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Some elements of TEEL were used; the link sentence was missing, or repeated the topic sentence.</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Used the TEEL structure, finishing with a link sentence that returns to the idea.</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Used TEEL fluently, with a link sentence that said more than the topic sentence did.</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Controlled the structure so that each sentence built on the one before, and the link drew both halves of the paragraph together.</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Expression – formal register, and control of grammar, spelling and punctuation.</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Frequent errors in grammar, spelling and punctuation impeded the meaning.</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Some persistent errors, and expression was informal in places.</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Wrote in a formal register, with mostly correct grammar, spelling and punctuation.</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Wrote fluently and formally, varying sentence length to keep the writing clear.</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Wrote with control and style; word choice was precise and the register was consistently formal.</w:t>
            </w:r>
          </w:p>
        </w:tc>
      </w:tr>
    </w:tbl>
    <w:p>
      <w:pPr>
        <w:spacing w:before="20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20"/>
      </w:pPr>
      <w:r>
        <w:rPr>
          <w:rFonts w:ascii="Arial" w:cs="Arial" w:eastAsia="Arial" w:hAnsi="Arial"/>
          <w:b/>
          <w:bCs/>
          <w:sz w:val="28"/>
          <w:szCs w:val="28"/>
        </w:rPr>
        <w:t xml:space="preserve">Teacher notes — Option A</w:t>
      </w:r>
    </w:p>
    <w:p>
      <w:pPr>
        <w:spacing w:after="80" w:before="220"/>
      </w:pPr>
      <w:r>
        <w:rPr>
          <w:rFonts w:ascii="Arial" w:cs="Arial" w:eastAsia="Arial" w:hAnsi="Arial"/>
          <w:b/>
          <w:bCs/>
          <w:sz w:val="26"/>
          <w:szCs w:val="26"/>
        </w:rPr>
        <w:t xml:space="preserve">What is marked</w:t>
      </w:r>
    </w:p>
    <w:p>
      <w:pPr>
        <w:spacing w:after="120"/>
      </w:pPr>
      <w:r>
        <w:rPr>
          <w:rFonts w:ascii="Arial" w:cs="Arial" w:eastAsia="Arial" w:hAnsi="Arial"/>
          <w:sz w:val="24"/>
          <w:szCs w:val="24"/>
        </w:rPr>
        <w:t xml:space="preserve">The paragraph the student nominates. The other two stay in the folio as evidence of progress and are not marked separately. No nomination: the last paragraph is marked.</w:t>
      </w:r>
    </w:p>
    <w:p>
      <w:pPr>
        <w:spacing w:after="80" w:before="220"/>
      </w:pPr>
      <w:r>
        <w:rPr>
          <w:rFonts w:ascii="Arial" w:cs="Arial" w:eastAsia="Arial" w:hAnsi="Arial"/>
          <w:b/>
          <w:bCs/>
          <w:sz w:val="26"/>
          <w:szCs w:val="26"/>
        </w:rPr>
        <w:t xml:space="preserve">Differentiation</w:t>
      </w:r>
    </w:p>
    <w:p>
      <w:pPr>
        <w:spacing w:after="80"/>
        <w:ind w:left="400" w:hanging="220"/>
      </w:pPr>
      <w:r>
        <w:rPr>
          <w:rFonts w:ascii="Arial" w:cs="Arial" w:eastAsia="Arial" w:hAnsi="Arial"/>
          <w:sz w:val="24"/>
          <w:szCs w:val="24"/>
        </w:rPr>
        <w:t xml:space="preserve">•	Support — the topic sentence and the analytical verb are printed; the evidence and explanation are theirs.</w:t>
      </w:r>
    </w:p>
    <w:p>
      <w:pPr>
        <w:spacing w:after="80"/>
        <w:ind w:left="400" w:hanging="220"/>
      </w:pPr>
      <w:r>
        <w:rPr>
          <w:rFonts w:ascii="Arial" w:cs="Arial" w:eastAsia="Arial" w:hAnsi="Arial"/>
          <w:sz w:val="24"/>
          <w:szCs w:val="24"/>
        </w:rPr>
        <w:t xml:space="preserve">•	EAL — word list first, shorter sentences, one sentence per line in the frame.</w:t>
      </w:r>
    </w:p>
    <w:p>
      <w:pPr>
        <w:spacing w:after="80"/>
        <w:ind w:left="400" w:hanging="220"/>
      </w:pPr>
      <w:r>
        <w:rPr>
          <w:rFonts w:ascii="Arial" w:cs="Arial" w:eastAsia="Arial" w:hAnsi="Arial"/>
          <w:sz w:val="24"/>
          <w:szCs w:val="24"/>
        </w:rPr>
        <w:t xml:space="preserve">•	Extension — TEEAL, two evidence sentences, and a second paragraph on a different idea.</w:t>
      </w:r>
    </w:p>
    <w:p>
      <w:pPr>
        <w:spacing w:after="80" w:before="220"/>
      </w:pPr>
      <w:r>
        <w:rPr>
          <w:rFonts w:ascii="Arial" w:cs="Arial" w:eastAsia="Arial" w:hAnsi="Arial"/>
          <w:b/>
          <w:bCs/>
          <w:sz w:val="26"/>
          <w:szCs w:val="26"/>
        </w:rPr>
        <w:t xml:space="preserve">Where the criteria come from</w:t>
      </w:r>
    </w:p>
    <w:p>
      <w:pPr>
        <w:spacing w:after="120"/>
      </w:pPr>
      <w:r>
        <w:rPr>
          <w:rFonts w:ascii="Arial" w:cs="Arial" w:eastAsia="Arial" w:hAnsi="Arial"/>
          <w:sz w:val="24"/>
          <w:szCs w:val="24"/>
        </w:rPr>
        <w:t xml:space="preserve">The At the Standard column is the school’s Learning Continuum, English tab, at Level 7: explain how the structure and language used in a text helps influence the audience; explain the relevance of a quote; use examples from the text to discuss how language helps to create character.</w:t>
      </w:r>
    </w:p>
    <w:p>
      <w:pPr>
        <w:spacing w:after="80" w:before="220"/>
      </w:pPr>
      <w:r>
        <w:rPr>
          <w:rFonts w:ascii="Arial" w:cs="Arial" w:eastAsia="Arial" w:hAnsi="Arial"/>
          <w:b/>
          <w:bCs/>
          <w:sz w:val="26"/>
          <w:szCs w:val="26"/>
        </w:rPr>
        <w:t xml:space="preserve">What this task does not assess</w:t>
      </w:r>
    </w:p>
    <w:p>
      <w:pPr>
        <w:spacing w:after="120"/>
      </w:pPr>
      <w:r>
        <w:rPr>
          <w:rFonts w:ascii="Arial" w:cs="Arial" w:eastAsia="Arial" w:hAnsi="Arial"/>
          <w:sz w:val="24"/>
          <w:szCs w:val="24"/>
        </w:rPr>
        <w:t xml:space="preserve">Building an essay argument — a contention, three claims and a conclusion that follows from them. That has not been taught this unit.</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2026-09-09T09:32:12.806Z</dcterms:created>
  <dcterms:modified xsi:type="dcterms:W3CDTF">2026-09-09T09:32:12.806Z</dcterms:modified>
</cp:coreProperties>
</file>

<file path=docProps/custom.xml><?xml version="1.0" encoding="utf-8"?>
<Properties xmlns="http://schemas.openxmlformats.org/officeDocument/2006/custom-properties" xmlns:vt="http://schemas.openxmlformats.org/officeDocument/2006/docPropsVTypes"/>
</file>