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feel how easily a grieving family stops seeing each other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grief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feel how easily a grieving family stops seeing each other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unseen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understand that the camp gives people less than they need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dignity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understand that the camp gives people less than they need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not enough to go round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feel what one friend gives back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feel what one friend gives back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positions the reader to trust Jimmie the way Subhi does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trust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positions the reader to trust Jimmie the way Subhi does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understand what survival costs Subhi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identity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understand what survival costs Subhi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“…dumped out here in the bum end of nowhere, so everyone forgets us.”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“…dumped out here in the bum end of nowhere, so everyone forgets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shame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positions the reader to read silence as protest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 man has only strong in his eyes, and I can see where he's used that string to stitch his own lips shut.”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 man has only strong in his eyes, and I can see where he's used that string to stitch his own lips shut.”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powerlessness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positions the reader to read silence as protest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having a voice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2026-08-26T07:00:25.715Z</dcterms:created>
  <dcterms:modified xsi:type="dcterms:W3CDTF">2026-08-26T07:00:25.716Z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