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“…learn their names so that he can talk with us for real, instead of talking to us by our numbers.”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“…learn their names so that he can talk with us for real, instead of talking to us by our numbers.”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“There are only fourteen pairs of real shoes in this whole entire camp, even though there must be about 900 pairs of feet.”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“There are only fourteen pairs of real shoes in this whole entire camp, even though there must be about 900 pairs of feet.”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“Knowing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“Knowing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“…disappearing into the dark and the dirt, and the moon disappears with 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“…disappearing into the dark and the dirt, and the moon disappears with 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she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she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“…if I only speak in English, then no one will think I am any different when we get out.”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“…if I only speak in English, then no one will think I am any different when we get out.”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30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“…Queeny takes a picture, and then another.”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“…Queeny takes a picture, and then another.”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2026-08-27T01:52:43.937Z</dcterms:created>
  <dcterms:modified xsi:type="dcterms:W3CDTF">2026-08-27T01:52:43.955Z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