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assessment · option A</w:t>
      </w:r>
    </w:p>
    <w:p>
      <w:pPr>
        <w:spacing w:after="16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A folio of paragraphs, collected across three sessions</w:t>
      </w:r>
    </w:p>
    <w:p>
      <w:pPr>
        <w:pBdr>
          <w:bottom w:val="single" w:color="1D3C34" w:sz="6"/>
        </w:pBdr>
        <w:spacing w:after="90" w:before="220"/>
      </w:pPr>
      <w:r>
        <w:rPr>
          <w:rFonts w:ascii="Georgia" w:cs="Georgia" w:eastAsia="Georgia" w:hAnsi="Georgia"/>
          <w:b/>
          <w:bCs/>
          <w:color w:val="1D3C34"/>
          <w:sz w:val="23"/>
          <w:szCs w:val="23"/>
        </w:rPr>
        <w:t xml:space="preserve">The task</w:t>
      </w:r>
    </w:p>
    <w:p>
      <w:pPr>
        <w:spacing w:after="110"/>
      </w:pPr>
      <w:r>
        <w:rPr>
          <w:rFonts w:ascii="Georgia" w:cs="Georgia" w:eastAsia="Georgia" w:hAnsi="Georgia"/>
          <w:color w:val="1E211F"/>
          <w:sz w:val="21"/>
          <w:szCs w:val="21"/>
        </w:rPr>
        <w:t xml:space="preserve">Students write three analytical paragraphs, one in each of the three paragraph sessions. Each session gives them a prompt, a modelled paragraph on the same prompt, and a frame for one of their own.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Session 1 — “The Bone Sparrow shows us that imagination and friendship are essential for survival.” The imagination paragraph is co-constructed; they write the friendship one.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Session 2 — “In The Bone Sparrow, power comes in many forms. Discuss.” The class brainstorms the kinds of power; the Jackets paragraph is modelled; they write a second kind.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Session 3 — “How does Fraillon make the reader see the people behind the numbers?” The class agrees or disagrees with the ways she does it; they write about one they backed.</w:t>
      </w:r>
    </w:p>
    <w:p>
      <w:pPr>
        <w:pBdr>
          <w:bottom w:val="single" w:color="1D3C34" w:sz="6"/>
        </w:pBdr>
        <w:spacing w:after="90" w:before="220"/>
      </w:pPr>
      <w:r>
        <w:rPr>
          <w:rFonts w:ascii="Georgia" w:cs="Georgia" w:eastAsia="Georgia" w:hAnsi="Georgia"/>
          <w:b/>
          <w:bCs/>
          <w:color w:val="1D3C34"/>
          <w:sz w:val="23"/>
          <w:szCs w:val="23"/>
        </w:rPr>
        <w:t xml:space="preserve">Conditions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Written in class, one period each, on the session sheet.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Novel, notes and the writing wall available throughout.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The modelled paragraph stays on the page — they are writing beside it, not from memory.</w:t>
      </w:r>
    </w:p>
    <w:p>
      <w:pPr>
        <w:pBdr>
          <w:bottom w:val="single" w:color="1D3C34" w:sz="6"/>
        </w:pBdr>
        <w:spacing w:after="90" w:before="220"/>
      </w:pPr>
      <w:r>
        <w:rPr>
          <w:rFonts w:ascii="Georgia" w:cs="Georgia" w:eastAsia="Georgia" w:hAnsi="Georgia"/>
          <w:b/>
          <w:bCs/>
          <w:color w:val="1D3C34"/>
          <w:sz w:val="23"/>
          <w:szCs w:val="23"/>
        </w:rPr>
        <w:t xml:space="preserve">What is marked</w:t>
      </w:r>
    </w:p>
    <w:p>
      <w:pPr>
        <w:spacing w:after="110"/>
      </w:pPr>
      <w:r>
        <w:rPr>
          <w:rFonts w:ascii="Georgia" w:cs="Georgia" w:eastAsia="Georgia" w:hAnsi="Georgia"/>
          <w:color w:val="1E211F"/>
          <w:sz w:val="21"/>
          <w:szCs w:val="21"/>
        </w:rPr>
        <w:t xml:space="preserve">The paragraph the student nominates on the cover sheet. The other two stay in the folio as evidence of progress, and are not marked separately.</w:t>
      </w:r>
    </w:p>
    <w:p>
      <w:pPr>
        <w:spacing w:after="9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If a student nominates nothing, the last paragraph is marked.</w:t>
      </w:r>
    </w:p>
    <w:p>
      <w:pPr>
        <w:pBdr>
          <w:bottom w:val="single" w:color="1D3C34" w:sz="6"/>
        </w:pBdr>
        <w:spacing w:after="90" w:before="220"/>
      </w:pPr>
      <w:r>
        <w:rPr>
          <w:rFonts w:ascii="Georgia" w:cs="Georgia" w:eastAsia="Georgia" w:hAnsi="Georgia"/>
          <w:b/>
          <w:bCs/>
          <w:color w:val="1D3C34"/>
          <w:sz w:val="23"/>
          <w:szCs w:val="23"/>
        </w:rPr>
        <w:t xml:space="preserve">Differentiation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Support — more of the frame is printed: the topic sentence and the analytical verb are given, the evidence and explanation are theirs.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Extension — TEEAL. Two evidence sentences, and a second paragraph on a different idea.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EAL — word list first, shorter sentences, one sentence per line in the frame.</w:t>
      </w:r>
    </w:p>
    <w:p>
      <w:pPr>
        <w:pBdr>
          <w:bottom w:val="single" w:color="1D3C34" w:sz="6"/>
        </w:pBdr>
        <w:spacing w:after="90" w:before="220"/>
      </w:pPr>
      <w:r>
        <w:rPr>
          <w:rFonts w:ascii="Georgia" w:cs="Georgia" w:eastAsia="Georgia" w:hAnsi="Georgia"/>
          <w:b/>
          <w:bCs/>
          <w:color w:val="1D3C34"/>
          <w:sz w:val="23"/>
          <w:szCs w:val="23"/>
        </w:rPr>
        <w:t xml:space="preserve">Learning intention</w:t>
      </w:r>
    </w:p>
    <w:p>
      <w:pPr>
        <w:spacing w:after="90"/>
      </w:pPr>
      <w:r>
        <w:rPr>
          <w:rFonts w:ascii="Calibri" w:cs="Calibri" w:eastAsia="Calibri" w:hAnsi="Calibri"/>
          <w:color w:val="1E211F"/>
          <w:sz w:val="19"/>
          <w:szCs w:val="19"/>
        </w:rPr>
        <w:t xml:space="preserve">To write an analytical paragraph about The Bone Sparrow: an idea, evidence from the novel, an explanation of what the writing does, and a link back.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E211F"/>
          <w:sz w:val="19"/>
          <w:szCs w:val="19"/>
        </w:rPr>
        <w:t xml:space="preserve">I will be successful when: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I can state an idea about the novel in a topic sentence.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I can choose a quote that shows that idea, and put it inside my own sentence.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I can explain what the writing does to the reader, not just what happens.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I can finish the paragraph by linking both parts back to my idea.</w:t>
      </w:r>
    </w:p>
    <w:p>
      <w:pPr>
        <w:spacing w:after="0"/>
      </w:pPr>
      <w:r>
        <w:br w:type="page"/>
      </w:r>
    </w:p>
    <w:p>
      <w:pPr>
        <w:pBdr>
          <w:bottom w:val="single" w:color="1D3C34" w:sz="6"/>
        </w:pBdr>
        <w:spacing w:after="90" w:before="220"/>
      </w:pPr>
      <w:r>
        <w:rPr>
          <w:rFonts w:ascii="Georgia" w:cs="Georgia" w:eastAsia="Georgia" w:hAnsi="Georgia"/>
          <w:b/>
          <w:bCs/>
          <w:color w:val="1D3C34"/>
          <w:sz w:val="23"/>
          <w:szCs w:val="23"/>
        </w:rPr>
        <w:t xml:space="preserve">Criteria</w:t>
      </w:r>
    </w:p>
    <w:p>
      <w:pPr>
        <w:spacing w:after="12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The school’s Learning Continuum, English tab. Level 7 is the expected level for Year 7.</w:t>
      </w:r>
    </w:p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2100"/>
        <w:gridCol w:w="2735"/>
        <w:gridCol w:w="2735"/>
        <w:gridCol w:w="2735"/>
      </w:tblGrid>
      <w:tr>
        <w:trPr>
          <w:tblHeader/>
          <w:trHeight w:val="330" w:hRule="atLeast"/>
        </w:trP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LEVEL 6</w:t>
            </w:r>
          </w:p>
        </w:tc>
        <w:tc>
          <w:tcPr>
            <w:tcW w:type="dxa" w:w="2735"/>
            <w:shd w:fill="F1EDE3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LEVEL 7 · EXPECTED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LEVEL 8</w:t>
            </w:r>
          </w:p>
        </w:tc>
      </w:tr>
      <w:t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8"/>
                <w:szCs w:val="18"/>
                <w:shd w:fill="D6EAFC" w:val="clear"/>
              </w:rPr>
              <w:t xml:space="preserve">  The idea  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describe the way authors try to influence their audience</w:t>
            </w:r>
          </w:p>
        </w:tc>
        <w:tc>
          <w:tcPr>
            <w:tcW w:type="dxa" w:w="2735"/>
            <w:shd w:fill="F1EDE3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explain how the structure and language used in a text helps influence the audience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find the author’s point of view in a text and evaluate how credible the text is</w:t>
            </w:r>
          </w:p>
        </w:tc>
      </w:tr>
      <w:t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4E9E"/>
                <w:sz w:val="18"/>
                <w:szCs w:val="18"/>
                <w:shd w:fill="E8DFF6" w:val="clear"/>
              </w:rPr>
              <w:t xml:space="preserve">  Language feature  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explain how rhymes can add to descriptions in writing</w:t>
            </w:r>
          </w:p>
        </w:tc>
        <w:tc>
          <w:tcPr>
            <w:tcW w:type="dxa" w:w="2735"/>
            <w:shd w:fill="F1EDE3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explain the meaning of non-literal language in narrative and poetic texts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explain the effect of descriptions, different sentence types and figurative language</w:t>
            </w:r>
          </w:p>
        </w:tc>
      </w:tr>
      <w:t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4B12"/>
                <w:sz w:val="18"/>
                <w:szCs w:val="18"/>
                <w:shd w:fill="FAE3CF" w:val="clear"/>
              </w:rPr>
              <w:t xml:space="preserve">  Analytical verb  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use different types of verbs in my writing (existing, doing, thinking, feeling)</w:t>
            </w:r>
          </w:p>
        </w:tc>
        <w:tc>
          <w:tcPr>
            <w:tcW w:type="dxa" w:w="2735"/>
            <w:shd w:fill="F1EDE3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change my choice of words to be appropriate for spoken and written texts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change my word choice to alter the tone of written and spoken texts</w:t>
            </w:r>
          </w:p>
        </w:tc>
      </w:tr>
      <w:t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8"/>
                <w:szCs w:val="18"/>
                <w:shd w:fill="FFF3B0" w:val="clear"/>
              </w:rPr>
              <w:t xml:space="preserve">  Embedded evidence  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include quotes in an explanation with teacher guidance</w:t>
            </w:r>
          </w:p>
        </w:tc>
        <w:tc>
          <w:tcPr>
            <w:tcW w:type="dxa" w:w="2735"/>
            <w:shd w:fill="F1EDE3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explain the relevance of a quote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embed quotes into sentences</w:t>
            </w:r>
          </w:p>
        </w:tc>
      </w:tr>
      <w:t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8"/>
                <w:szCs w:val="18"/>
                <w:shd w:fill="DFF0E2" w:val="clear"/>
              </w:rPr>
              <w:t xml:space="preserve">  Effect on the reader  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describe how repetition, emphasis and metaphor can influence the way a reader feels</w:t>
            </w:r>
          </w:p>
        </w:tc>
        <w:tc>
          <w:tcPr>
            <w:tcW w:type="dxa" w:w="2735"/>
            <w:shd w:fill="F1EDE3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use examples from the text to discuss how language helps to create character</w:t>
            </w:r>
          </w:p>
        </w:tc>
        <w:tc>
          <w:tcPr>
            <w:tcW w:type="dxa" w:w="273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 can explain how different types of evidence can add authority to a text</w:t>
            </w:r>
          </w:p>
        </w:tc>
      </w:tr>
    </w:tbl>
    <w:p>
      <w:pPr>
        <w:spacing w:after="0"/>
      </w:pPr>
      <w:r>
        <w:br w:type="page"/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Folio cover sheet</w:t>
      </w:r>
    </w:p>
    <w:p>
      <w:pPr>
        <w:spacing w:after="16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One per student, stapled to the front</w:t>
      </w:r>
    </w:p>
    <w:p>
      <w:pPr>
        <w:spacing w:after="20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Name  </w:t>
      </w:r>
      <w:r>
        <w:rPr>
          <w:rFonts w:ascii="Calibri" w:cs="Calibri" w:eastAsia="Calibri" w:hAnsi="Calibri"/>
          <w:color w:val="C9BFAE"/>
          <w:sz w:val="19"/>
          <w:szCs w:val="19"/>
        </w:rPr>
        <w:t xml:space="preserve">______________________________     </w:t>
      </w:r>
      <w:r>
        <w:rPr>
          <w:rFonts w:ascii="Calibri" w:cs="Calibri" w:eastAsia="Calibri" w:hAnsi="Calibri"/>
          <w:color w:val="645D54"/>
          <w:sz w:val="19"/>
          <w:szCs w:val="19"/>
        </w:rPr>
        <w:t xml:space="preserve">Class  </w:t>
      </w:r>
      <w:r>
        <w:rPr>
          <w:rFonts w:ascii="Calibri" w:cs="Calibri" w:eastAsia="Calibri" w:hAnsi="Calibri"/>
          <w:color w:val="C9BFAE"/>
          <w:sz w:val="19"/>
          <w:szCs w:val="19"/>
        </w:rPr>
        <w:t xml:space="preserve">____________</w:t>
      </w:r>
    </w:p>
    <w:p>
      <w:pPr>
        <w:pBdr>
          <w:bottom w:val="single" w:color="1D3C34" w:sz="6"/>
        </w:pBdr>
        <w:spacing w:after="90" w:before="220"/>
      </w:pPr>
      <w:r>
        <w:rPr>
          <w:rFonts w:ascii="Georgia" w:cs="Georgia" w:eastAsia="Georgia" w:hAnsi="Georgia"/>
          <w:b/>
          <w:bCs/>
          <w:color w:val="1D3C34"/>
          <w:sz w:val="23"/>
          <w:szCs w:val="23"/>
        </w:rPr>
        <w:t xml:space="preserve">What is in the folio</w:t>
      </w:r>
    </w:p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900"/>
        <w:gridCol w:w="7006"/>
        <w:gridCol w:w="2400"/>
      </w:tblGrid>
      <w:tr>
        <w:trPr>
          <w:trHeight w:val="330" w:hRule="atLeast"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6"/>
                <w:szCs w:val="16"/>
              </w:rPr>
              <w:t xml:space="preserve">IN</w:t>
            </w:r>
          </w:p>
        </w:tc>
        <w:tc>
          <w:tcPr>
            <w:tcW w:type="dxa" w:w="70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6"/>
                <w:szCs w:val="16"/>
              </w:rPr>
              <w:t xml:space="preserve">PARAGRAPH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6"/>
                <w:szCs w:val="16"/>
              </w:rPr>
              <w:t xml:space="preserve">MARK THIS ONE</w:t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0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1"/>
                <w:szCs w:val="21"/>
              </w:rPr>
              <w:t xml:space="preserve">1 · imagination and friendship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0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1"/>
                <w:szCs w:val="21"/>
              </w:rPr>
              <w:t xml:space="preserve">2 · kinds of power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0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1"/>
                <w:szCs w:val="21"/>
              </w:rPr>
              <w:t xml:space="preserve">3 · what Fraillon does to the reader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1D3C34" w:sz="6"/>
        </w:pBdr>
        <w:spacing w:after="90" w:before="220"/>
      </w:pPr>
      <w:r>
        <w:rPr>
          <w:rFonts w:ascii="Georgia" w:cs="Georgia" w:eastAsia="Georgia" w:hAnsi="Georgia"/>
          <w:b/>
          <w:bCs/>
          <w:color w:val="1D3C34"/>
          <w:sz w:val="23"/>
          <w:szCs w:val="23"/>
        </w:rPr>
        <w:t xml:space="preserve">Before you hand it in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Read your nominated paragraph out loud. Does every sentence say something about the idea?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Colour the parts: idea, evidence, analytical verb, effect. Is anything missing?</w:t>
      </w:r>
    </w:p>
    <w:p>
      <w:pPr>
        <w:spacing w:after="60"/>
        <w:ind w:left="280" w:hanging="18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•   </w:t>
      </w:r>
      <w:r>
        <w:rPr>
          <w:rFonts w:ascii="Calibri" w:cs="Calibri" w:eastAsia="Calibri" w:hAnsi="Calibri"/>
          <w:color w:val="1E211F"/>
          <w:sz w:val="19"/>
          <w:szCs w:val="19"/>
        </w:rPr>
        <w:t xml:space="preserve">Check the last sentence links both halves back to the idea, and says more than the first sentence did.</w:t>
      </w:r>
    </w:p>
    <w:p>
      <w:pPr>
        <w:pBdr>
          <w:bottom w:val="single" w:color="1D3C34" w:sz="6"/>
        </w:pBdr>
        <w:spacing w:after="90" w:before="220"/>
      </w:pPr>
      <w:r>
        <w:rPr>
          <w:rFonts w:ascii="Georgia" w:cs="Georgia" w:eastAsia="Georgia" w:hAnsi="Georgia"/>
          <w:b/>
          <w:bCs/>
          <w:color w:val="1D3C34"/>
          <w:sz w:val="23"/>
          <w:szCs w:val="23"/>
        </w:rPr>
        <w:t xml:space="preserve">What your teacher is looking for</w:t>
      </w:r>
    </w:p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2100"/>
        <w:gridCol w:w="3706"/>
        <w:gridCol w:w="1500"/>
        <w:gridCol w:w="1500"/>
        <w:gridCol w:w="1500"/>
      </w:tblGrid>
      <w:tr>
        <w:trPr>
          <w:tblHeader/>
          <w:trHeight w:val="330" w:hRule="atLeast"/>
        </w:trP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6"/>
                <w:szCs w:val="16"/>
              </w:rPr>
              <w:t xml:space="preserve"/>
            </w:r>
          </w:p>
        </w:tc>
        <w:tc>
          <w:tcPr>
            <w:tcW w:type="dxa" w:w="37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6"/>
                <w:szCs w:val="16"/>
              </w:rPr>
              <w:t xml:space="preserve">AT LEVEL 7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6"/>
                <w:szCs w:val="16"/>
              </w:rPr>
              <w:t xml:space="preserve">NOT YET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6"/>
                <w:szCs w:val="16"/>
              </w:rPr>
              <w:t xml:space="preserve">THERE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6"/>
                <w:szCs w:val="16"/>
              </w:rPr>
              <w:t xml:space="preserve">BEYOND</w:t>
            </w:r>
          </w:p>
        </w:tc>
      </w:tr>
      <w:tr>
        <w:trPr>
          <w:trHeight w:val="480" w:hRule="atLeast"/>
        </w:trP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8"/>
                <w:szCs w:val="18"/>
                <w:shd w:fill="D6EAFC" w:val="clear"/>
              </w:rPr>
              <w:t xml:space="preserve">  The idea  </w:t>
            </w:r>
          </w:p>
        </w:tc>
        <w:tc>
          <w:tcPr>
            <w:tcW w:type="dxa" w:w="37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explain how the structure and language used in a text helps influence the audience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4E9E"/>
                <w:sz w:val="18"/>
                <w:szCs w:val="18"/>
                <w:shd w:fill="E8DFF6" w:val="clear"/>
              </w:rPr>
              <w:t xml:space="preserve">  Language feature  </w:t>
            </w:r>
          </w:p>
        </w:tc>
        <w:tc>
          <w:tcPr>
            <w:tcW w:type="dxa" w:w="37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explain the meaning of non-literal language in narrative and poetic texts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8A4B12"/>
                <w:sz w:val="18"/>
                <w:szCs w:val="18"/>
                <w:shd w:fill="FAE3CF" w:val="clear"/>
              </w:rPr>
              <w:t xml:space="preserve">  Analytical verb  </w:t>
            </w:r>
          </w:p>
        </w:tc>
        <w:tc>
          <w:tcPr>
            <w:tcW w:type="dxa" w:w="37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change my choice of words to be appropriate for spoken and written texts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8"/>
                <w:szCs w:val="18"/>
                <w:shd w:fill="FFF3B0" w:val="clear"/>
              </w:rPr>
              <w:t xml:space="preserve">  Embedded evidence  </w:t>
            </w:r>
          </w:p>
        </w:tc>
        <w:tc>
          <w:tcPr>
            <w:tcW w:type="dxa" w:w="37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explain the relevance of a quote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8"/>
                <w:szCs w:val="18"/>
                <w:shd w:fill="DFF0E2" w:val="clear"/>
              </w:rPr>
              <w:t xml:space="preserve">  Effect on the reader  </w:t>
            </w:r>
          </w:p>
        </w:tc>
        <w:tc>
          <w:tcPr>
            <w:tcW w:type="dxa" w:w="3706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I can use examples from the text to discuss how language helps to create character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2026-09-09T09:26:43.982Z</dcterms:created>
  <dcterms:modified xsi:type="dcterms:W3CDTF">2026-09-09T09:26:43.983Z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