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9906"/>
        <w:tblBorders>
          <w:top w:val="single" w:color="808080" w:sz="6"/>
          <w:left w:val="single" w:color="808080" w:sz="6"/>
          <w:bottom w:val="single" w:color="808080" w:sz="6"/>
          <w:right w:val="single" w:color="808080" w:sz="6"/>
          <w:insideH w:val="single" w:color="auto" w:sz="4"/>
          <w:insideV w:val="single" w:color="auto" w:sz="4"/>
        </w:tblBorders>
      </w:tblPr>
      <w:tblGrid>
        <w:gridCol w:w="9906"/>
      </w:tblGrid>
      <w:tr>
        <w:tc>
          <w:tcPr>
            <w:tcW w:type="dxa" w:w="990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990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750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one paragraph of your own (approximately 150–200 words), and a second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writing time + 10 minutes planning, each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r>
        <w:br w:type="page"/>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990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40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40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4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4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4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pageBreakBefore/>
        <w:tabs>
          <w:tab w:val="right" w:pos="9906"/>
        </w:tabs>
        <w:spacing w:after="120"/>
      </w:pPr>
      <w:r>
        <w:rPr>
          <w:rFonts w:ascii="Georgia" w:cs="Georgia" w:eastAsia="Georgia" w:hAnsi="Georgia"/>
          <w:b/>
          <w:bCs/>
          <w:color w:val="1D3C34"/>
          <w:sz w:val="30"/>
          <w:szCs w:val="30"/>
        </w:rPr>
        <w:t xml:space="preserve">The Bone Sparrow — folio task 1</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60"/>
            </w:pPr>
            <w:r>
              <w:rPr>
                <w:rFonts w:ascii="Georgia" w:cs="Georgia" w:eastAsia="Georgia" w:hAnsi="Georgia"/>
                <w:color w:val="1E211F"/>
                <w:sz w:val="22"/>
                <w:szCs w:val="22"/>
              </w:rPr>
              <w:t xml:space="preserve">How does Fraillon show that </w:t>
            </w:r>
            <w:r>
              <w:rPr>
                <w:rFonts w:ascii="Georgia" w:cs="Georgia" w:eastAsia="Georgia" w:hAnsi="Georgia"/>
                <w:b/>
                <w:bCs/>
                <w:color w:val="0B447C"/>
                <w:sz w:val="22"/>
                <w:szCs w:val="22"/>
                <w:shd w:fill="D6EAFC" w:val="clear"/>
              </w:rPr>
              <w:t xml:space="preserve">objects</w:t>
            </w:r>
            <w:r>
              <w:rPr>
                <w:rFonts w:ascii="Georgia" w:cs="Georgia" w:eastAsia="Georgia" w:hAnsi="Georgia"/>
                <w:color w:val="1E211F"/>
                <w:sz w:val="22"/>
                <w:szCs w:val="22"/>
              </w:rPr>
              <w:t xml:space="preserve"> and </w:t>
            </w:r>
            <w:r>
              <w:rPr>
                <w:rFonts w:ascii="Georgia" w:cs="Georgia" w:eastAsia="Georgia" w:hAnsi="Georgia"/>
                <w:b/>
                <w:bCs/>
                <w:color w:val="0B447C"/>
                <w:sz w:val="22"/>
                <w:szCs w:val="22"/>
                <w:shd w:fill="D6EAFC" w:val="clear"/>
              </w:rPr>
              <w:t xml:space="preserve">family</w:t>
            </w:r>
            <w:r>
              <w:rPr>
                <w:rFonts w:ascii="Georgia" w:cs="Georgia" w:eastAsia="Georgia" w:hAnsi="Georgia"/>
                <w:color w:val="1E211F"/>
                <w:sz w:val="22"/>
                <w:szCs w:val="22"/>
              </w:rPr>
              <w:t xml:space="preserve"> help the characters hold on to who they are?</w:t>
            </w:r>
          </w:p>
          <w:p>
            <w:pPr>
              <w:spacing w:after="0"/>
            </w:pPr>
            <w:r>
              <w:rPr>
                <w:rFonts w:ascii="Calibri" w:cs="Calibri" w:eastAsia="Calibri" w:hAnsi="Calibri"/>
                <w:color w:val="645D54"/>
                <w:sz w:val="18"/>
                <w:szCs w:val="18"/>
              </w:rPr>
              <w:t xml:space="preserve">Posters: Friendship and family</w:t>
            </w:r>
          </w:p>
        </w:tc>
      </w:tr>
    </w:tbl>
    <w:p>
      <w:pPr>
        <w:spacing w:after="80" w:before="260"/>
      </w:pPr>
      <w:r>
        <w:rPr>
          <w:rFonts w:ascii="Georgia" w:cs="Georgia" w:eastAsia="Georgia" w:hAnsi="Georgia"/>
          <w:b/>
          <w:bCs/>
          <w:color w:val="1D3C34"/>
          <w:sz w:val="24"/>
          <w:szCs w:val="24"/>
        </w:rPr>
        <w:t xml:space="preserve">Introduction</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40"/>
              <w:left w:type="dxa" w:w="200"/>
              <w:bottom w:type="dxa" w:w="140"/>
              <w:right w:type="dxa" w:w="200"/>
            </w:tcMar>
          </w:tcPr>
          <w:p>
            <w:pPr>
              <w:spacing w:after="0" w:line="290"/>
            </w:pPr>
            <w:r>
              <w:rPr>
                <w:rFonts w:ascii="Georgia" w:cs="Georgia" w:eastAsia="Georgia" w:hAnsi="Georgia"/>
                <w:color w:val="1E211F"/>
                <w:sz w:val="21"/>
                <w:szCs w:val="21"/>
              </w:rPr>
              <w:t xml:space="preserve">In The Bone Sparrow, Zana Fraillon shows that people can hold on to who they are even when they have lost their home. Subhi has never been outside the detention centre, but the objects he keeps and the family around him keep him connected to where he comes from. Fraillon suggests that a person’s identity cannot be locked up with them: it is carried in the things they hold and the people who hold on to them.</w:t>
            </w:r>
          </w:p>
        </w:tc>
      </w:tr>
    </w:tbl>
    <w:p>
      <w:pPr>
        <w:spacing w:after="100"/>
      </w:pPr>
      <w:r>
        <w:rPr>
          <w:rFonts w:ascii="Calibri" w:cs="Calibri" w:eastAsia="Calibri" w:hAnsi="Calibri"/>
          <w:color w:val="645D54"/>
          <w:sz w:val="18"/>
          <w:szCs w:val="18"/>
        </w:rPr>
        <w:t xml:space="preserve">The introduction names two things that keep the characters connected: objects and family. Paragraph 1 is objects.</w:t>
      </w:r>
    </w:p>
    <w:p>
      <w:pPr>
        <w:spacing w:after="6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family around Subhi     ☐ Jimmie’s family and what her mother left her</w:t>
      </w:r>
    </w:p>
    <w:p>
      <w:pPr>
        <w:spacing w:after="80" w:before="260"/>
      </w:pPr>
      <w:r>
        <w:rPr>
          <w:rFonts w:ascii="Georgia" w:cs="Georgia" w:eastAsia="Georgia" w:hAnsi="Georgia"/>
          <w:b/>
          <w:bCs/>
          <w:color w:val="1D3C34"/>
          <w:sz w:val="24"/>
          <w:szCs w:val="24"/>
        </w:rPr>
        <w:t xml:space="preserve">Paragraph 2</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Through the relationships between Subhi, Queeny and Maá, Fraillon also shows that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Queeny’s care for Subhi shows that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Even though Eli and Subhi aren’t related, they are like family, suggesting that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Through these family bonds, Fraillon suggests that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r>
        <w:br w:type="page"/>
      </w:r>
    </w:p>
    <w:p>
      <w:pPr>
        <w:spacing w:after="80" w:before="260"/>
      </w:pPr>
      <w:r>
        <w:rPr>
          <w:rFonts w:ascii="Georgia" w:cs="Georgia" w:eastAsia="Georgia" w:hAnsi="Georgia"/>
          <w:b/>
          <w:bCs/>
          <w:color w:val="1D3C34"/>
          <w:sz w:val="24"/>
          <w:szCs w:val="24"/>
        </w:rPr>
        <w:t xml:space="preserve">Paragraph 3</w:t>
      </w:r>
    </w:p>
    <w:p>
      <w:pPr>
        <w:spacing w:after="100"/>
      </w:pPr>
      <w:r>
        <w:rPr>
          <w:rFonts w:ascii="Calibri" w:cs="Calibri" w:eastAsia="Calibri" w:hAnsi="Calibri"/>
          <w:color w:val="645D54"/>
          <w:sz w:val="18"/>
          <w:szCs w:val="18"/>
        </w:rPr>
        <w:t xml:space="preserve">If you get there.</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60"/>
              <w:left w:type="dxa" w:w="160"/>
              <w:bottom w:type="dxa" w:w="140"/>
              <w:right w:type="dxa" w:w="160"/>
            </w:tcMar>
          </w:tcPr>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pPr>
        <w:spacing w:after="80" w:before="260"/>
      </w:pPr>
      <w:r>
        <w:rPr>
          <w:rFonts w:ascii="Georgia" w:cs="Georgia" w:eastAsia="Georgia" w:hAnsi="Georgia"/>
          <w:b/>
          <w:bCs/>
          <w:color w:val="1D3C34"/>
          <w:sz w:val="24"/>
          <w:szCs w:val="24"/>
        </w:rPr>
        <w:t xml:space="preserve">How did it go?</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2600"/>
        <w:gridCol w:w="4006"/>
        <w:gridCol w:w="1100"/>
        <w:gridCol w:w="1100"/>
        <w:gridCol w:w="1100"/>
      </w:tblGrid>
      <w:tr>
        <w:tc>
          <w:tcPr>
            <w:tcW w:type="dxa" w:w="26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4006"/>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NOT YET</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NEARLY</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YES</w:t>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idea</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AE3CF" w:color="auto" w:val="clear"/>
            <w:tcMar>
              <w:top w:type="dxa" w:w="80"/>
              <w:left w:type="dxa" w:w="120"/>
              <w:bottom w:type="dxa" w:w="80"/>
              <w:right w:type="dxa" w:w="120"/>
            </w:tcMar>
          </w:tcPr>
          <w:p>
            <w:pPr>
              <w:spacing w:after="0"/>
            </w:pPr>
            <w:r>
              <w:rPr>
                <w:rFonts w:ascii="Georgia" w:cs="Georgia" w:eastAsia="Georgia" w:hAnsi="Georgia"/>
                <w:b/>
                <w:bCs/>
                <w:color w:val="8A4B12"/>
                <w:sz w:val="22"/>
                <w:szCs w:val="22"/>
              </w:rPr>
              <w:t xml:space="preserve">My verb</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FF3B0" w:color="auto" w:val="clear"/>
            <w:tcMar>
              <w:top w:type="dxa" w:w="80"/>
              <w:left w:type="dxa" w:w="120"/>
              <w:bottom w:type="dxa" w:w="80"/>
              <w:right w:type="dxa" w:w="120"/>
            </w:tcMar>
          </w:tcPr>
          <w:p>
            <w:pPr>
              <w:spacing w:after="0"/>
            </w:pPr>
            <w:r>
              <w:rPr>
                <w:rFonts w:ascii="Georgia" w:cs="Georgia" w:eastAsia="Georgia" w:hAnsi="Georgia"/>
                <w:b/>
                <w:bCs/>
                <w:color w:val="7A5A00"/>
                <w:sz w:val="22"/>
                <w:szCs w:val="22"/>
              </w:rPr>
              <w:t xml:space="preserve">My evidence</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FF0E2" w:color="auto" w:val="clear"/>
            <w:tcMar>
              <w:top w:type="dxa" w:w="80"/>
              <w:left w:type="dxa" w:w="120"/>
              <w:bottom w:type="dxa" w:w="80"/>
              <w:right w:type="dxa" w:w="120"/>
            </w:tcMar>
          </w:tcPr>
          <w:p>
            <w:pPr>
              <w:spacing w:after="0"/>
            </w:pPr>
            <w:r>
              <w:rPr>
                <w:rFonts w:ascii="Georgia" w:cs="Georgia" w:eastAsia="Georgia" w:hAnsi="Georgia"/>
                <w:b/>
                <w:bCs/>
                <w:color w:val="1F5C33"/>
                <w:sz w:val="22"/>
                <w:szCs w:val="22"/>
              </w:rPr>
              <w:t xml:space="preserve">The effect</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paragraph</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One thing I will do better next time</w:t>
            </w:r>
          </w:p>
        </w:tc>
      </w:tr>
      <w:tr>
        <w:trPr>
          <w:trHeight w:val="800" w:hRule="atLeast"/>
        </w:trPr>
        <w:tc>
          <w:tcPr>
            <w:tcW w:type="dxa" w:w="9906"/>
            <w:tcMar>
              <w:top w:type="dxa" w:w="100"/>
              <w:left w:type="dxa" w:w="200"/>
              <w:bottom w:type="dxa" w:w="100"/>
              <w:right w:type="dxa" w:w="200"/>
            </w:tcMar>
          </w:tcP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Teacher feedback</w:t>
            </w:r>
          </w:p>
        </w:tc>
      </w:tr>
      <w:tr>
        <w:trPr>
          <w:trHeight w:val="1300" w:hRule="atLeast"/>
        </w:trPr>
        <w:tc>
          <w:tcPr>
            <w:tcW w:type="dxa" w:w="9906"/>
            <w:tcMar>
              <w:top w:type="dxa" w:w="100"/>
              <w:left w:type="dxa" w:w="200"/>
              <w:bottom w:type="dxa" w:w="100"/>
              <w:right w:type="dxa" w:w="200"/>
            </w:tcMar>
          </w:tcPr>
          <w:p/>
        </w:tc>
      </w:tr>
    </w:tbl>
    <w:p>
      <w:r>
        <w:br w:type="page"/>
      </w:r>
    </w:p>
    <w:p>
      <w:pPr>
        <w:spacing w:after="80" w:before="260"/>
      </w:pPr>
      <w:r>
        <w:rPr>
          <w:rFonts w:ascii="Georgia" w:cs="Georgia" w:eastAsia="Georgia" w:hAnsi="Georgia"/>
          <w:b/>
          <w:bCs/>
          <w:color w:val="1D3C34"/>
          <w:sz w:val="24"/>
          <w:szCs w:val="24"/>
        </w:rPr>
        <w:t xml:space="preserve">Paragraph 1</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b/>
                <w:bCs/>
                <w:color w:val="0B447C"/>
                <w:sz w:val="23"/>
                <w:szCs w:val="23"/>
                <w:shd w:fill="D6EAFC" w:val="clear"/>
              </w:rPr>
              <w:t xml:space="preserve">The bone sparrow necklace is an object that keeps the characters connected to their past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In Jimmie’s story, Mirka gives Oto the necklace so that the sparrow will </w:t>
            </w:r>
            <w:r>
              <w:rPr>
                <w:rFonts w:ascii="Georgia" w:cs="Georgia" w:eastAsia="Georgia" w:hAnsi="Georgia"/>
                <w:b/>
                <w:bCs/>
                <w:color w:val="7A5A00"/>
                <w:sz w:val="23"/>
                <w:szCs w:val="23"/>
                <w:shd w:fill="FFF3B0" w:val="clear"/>
              </w:rPr>
              <w:t xml:space="preserve">“recognise Anka’s soul” (ch. 17)</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an object can carry a person’s story after they are gone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Subhi’s coin works the same way: Queeny tells him that </w:t>
            </w:r>
            <w:r>
              <w:rPr>
                <w:rFonts w:ascii="Georgia" w:cs="Georgia" w:eastAsia="Georgia" w:hAnsi="Georgia"/>
                <w:b/>
                <w:bCs/>
                <w:color w:val="7A5A00"/>
                <w:sz w:val="23"/>
                <w:szCs w:val="23"/>
                <w:shd w:fill="FFF3B0" w:val="clear"/>
              </w:rPr>
              <w:t xml:space="preserve">“all [his] treasures … were Ba’s” (ch. 34)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things Subhi keeps are his only link to a father he has never met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Through these objects,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who you are can be passed down in what people leave behind</w:t>
            </w:r>
            <w:r>
              <w:rPr>
                <w:rFonts w:ascii="Georgia" w:cs="Georgia" w:eastAsia="Georgia" w:hAnsi="Georgia"/>
                <w:color w:val="1E211F"/>
                <w:sz w:val="23"/>
                <w:szCs w:val="23"/>
              </w:rPr>
              <w:t xml:space="preserve">, and that is what </w:t>
            </w:r>
            <w:r>
              <w:rPr>
                <w:rFonts w:ascii="Georgia" w:cs="Georgia" w:eastAsia="Georgia" w:hAnsi="Georgia"/>
                <w:b/>
                <w:bCs/>
                <w:color w:val="1F5C33"/>
                <w:sz w:val="23"/>
                <w:szCs w:val="23"/>
                <w:shd w:fill="DFF0E2" w:val="clear"/>
              </w:rPr>
              <w:t xml:space="preserve">helps Subhi and Jimmie to </w:t>
            </w:r>
            <w:r>
              <w:rPr>
                <w:rFonts w:ascii="Georgia" w:cs="Georgia" w:eastAsia="Georgia" w:hAnsi="Georgia"/>
                <w:b/>
                <w:bCs/>
                <w:color w:val="7A5A00"/>
                <w:sz w:val="23"/>
                <w:szCs w:val="23"/>
                <w:shd w:fill="FFF3B0" w:val="clear"/>
              </w:rPr>
              <w:t xml:space="preserve">“find each other” (ch. 17)</w:t>
            </w:r>
            <w:r>
              <w:rPr>
                <w:rFonts w:ascii="Georgia" w:cs="Georgia" w:eastAsia="Georgia" w:hAnsi="Georgia"/>
                <w:color w:val="1E211F"/>
                <w:sz w:val="23"/>
                <w:szCs w:val="23"/>
              </w:rPr>
              <w:t xml:space="preserve">.</w:t>
            </w:r>
          </w:p>
        </w:tc>
      </w:tr>
    </w:tbl>
    <w:p>
      <w:r>
        <w:br w:type="page"/>
      </w:r>
    </w:p>
    <w:p>
      <w:r>
        <w:rPr>
          <w:rFonts w:ascii="Georgia" w:cs="Georgia" w:eastAsia="Georgia" w:hAnsi="Georgia"/>
          <w:color w:val="1E211F"/>
          <w:sz w:val="22"/>
          <w:szCs w:val="22"/>
        </w:rPr>
        <w:t xml:space="preserve"/>
      </w:r>
    </w:p>
    <w:p>
      <w:pPr>
        <w:pageBreakBefore/>
        <w:tabs>
          <w:tab w:val="right" w:pos="9906"/>
        </w:tabs>
        <w:spacing w:after="120"/>
      </w:pPr>
      <w:r>
        <w:rPr>
          <w:rFonts w:ascii="Georgia" w:cs="Georgia" w:eastAsia="Georgia" w:hAnsi="Georgia"/>
          <w:b/>
          <w:bCs/>
          <w:color w:val="1D3C34"/>
          <w:sz w:val="30"/>
          <w:szCs w:val="30"/>
        </w:rPr>
        <w:t xml:space="preserve">The Bone Sparrow — folio task 2</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60"/>
            </w:pPr>
            <w:r>
              <w:rPr>
                <w:rFonts w:ascii="Georgia" w:cs="Georgia" w:eastAsia="Georgia" w:hAnsi="Georgia"/>
                <w:color w:val="1E211F"/>
                <w:sz w:val="22"/>
                <w:szCs w:val="22"/>
              </w:rPr>
              <w:t xml:space="preserve">How does Fraillon explore the relationship between </w:t>
            </w:r>
            <w:r>
              <w:rPr>
                <w:rFonts w:ascii="Georgia" w:cs="Georgia" w:eastAsia="Georgia" w:hAnsi="Georgia"/>
                <w:b/>
                <w:bCs/>
                <w:color w:val="0B447C"/>
                <w:sz w:val="22"/>
                <w:szCs w:val="22"/>
                <w:shd w:fill="D6EAFC" w:val="clear"/>
              </w:rPr>
              <w:t xml:space="preserve">freedom</w:t>
            </w:r>
            <w:r>
              <w:rPr>
                <w:rFonts w:ascii="Georgia" w:cs="Georgia" w:eastAsia="Georgia" w:hAnsi="Georgia"/>
                <w:color w:val="1E211F"/>
                <w:sz w:val="22"/>
                <w:szCs w:val="22"/>
              </w:rPr>
              <w:t xml:space="preserve"> and </w:t>
            </w:r>
            <w:r>
              <w:rPr>
                <w:rFonts w:ascii="Georgia" w:cs="Georgia" w:eastAsia="Georgia" w:hAnsi="Georgia"/>
                <w:b/>
                <w:bCs/>
                <w:color w:val="0B447C"/>
                <w:sz w:val="22"/>
                <w:szCs w:val="22"/>
                <w:shd w:fill="D6EAFC" w:val="clear"/>
              </w:rPr>
              <w:t xml:space="preserve">confinement</w:t>
            </w:r>
            <w:r>
              <w:rPr>
                <w:rFonts w:ascii="Georgia" w:cs="Georgia" w:eastAsia="Georgia" w:hAnsi="Georgia"/>
                <w:color w:val="1E211F"/>
                <w:sz w:val="22"/>
                <w:szCs w:val="22"/>
              </w:rPr>
              <w:t xml:space="preserve"> in The Bone Sparrow?</w:t>
            </w:r>
          </w:p>
          <w:p>
            <w:pPr>
              <w:spacing w:after="0"/>
            </w:pPr>
            <w:r>
              <w:rPr>
                <w:rFonts w:ascii="Calibri" w:cs="Calibri" w:eastAsia="Calibri" w:hAnsi="Calibri"/>
                <w:color w:val="645D54"/>
                <w:sz w:val="18"/>
                <w:szCs w:val="18"/>
              </w:rPr>
              <w:t xml:space="preserve">Posters: Freedom · Imprisonment</w:t>
            </w:r>
          </w:p>
        </w:tc>
      </w:tr>
    </w:tbl>
    <w:p>
      <w:pPr>
        <w:spacing w:after="80" w:before="260"/>
      </w:pPr>
      <w:r>
        <w:rPr>
          <w:rFonts w:ascii="Georgia" w:cs="Georgia" w:eastAsia="Georgia" w:hAnsi="Georgia"/>
          <w:b/>
          <w:bCs/>
          <w:color w:val="1D3C34"/>
          <w:sz w:val="24"/>
          <w:szCs w:val="24"/>
        </w:rPr>
        <w:t xml:space="preserve">Introduction</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40"/>
              <w:left w:type="dxa" w:w="200"/>
              <w:bottom w:type="dxa" w:w="140"/>
              <w:right w:type="dxa" w:w="200"/>
            </w:tcMar>
          </w:tcPr>
          <w:p>
            <w:pPr>
              <w:spacing w:after="0" w:line="290"/>
            </w:pPr>
            <w:r>
              <w:rPr>
                <w:rFonts w:ascii="Georgia" w:cs="Georgia" w:eastAsia="Georgia" w:hAnsi="Georgia"/>
                <w:color w:val="1E211F"/>
                <w:sz w:val="21"/>
                <w:szCs w:val="21"/>
              </w:rPr>
              <w:t xml:space="preserve">In The Bone Sparrow, Zana Fraillon presents freedom and confinement not simply as physical states, but as experiences that shape how people understand themselves and the world around them. Through Subhi, who has never set foot outside the detention centre, and Jimmie, who moves freely but carries her own grief and loss, Fraillon complicates the idea that freedom and confinement are opposites. Fraillon suggests that while physical confinement can be imposed upon a person’s body, the imagination and the connections between people offer a kind of freedom that cannot be taken away.</w:t>
            </w:r>
          </w:p>
        </w:tc>
      </w:tr>
    </w:tbl>
    <w:p>
      <w:pPr>
        <w:spacing w:after="100"/>
      </w:pPr>
      <w:r>
        <w:rPr>
          <w:rFonts w:ascii="Calibri" w:cs="Calibri" w:eastAsia="Calibri" w:hAnsi="Calibri"/>
          <w:color w:val="645D54"/>
          <w:sz w:val="18"/>
          <w:szCs w:val="18"/>
        </w:rPr>
        <w:t xml:space="preserve">The introduction names three claims: the fence between the detained and the free, how Subhi copes with confinement, and how Jimmie experiences freedom. Paragraph 1 is the fence.</w:t>
      </w:r>
    </w:p>
    <w:p>
      <w:pPr>
        <w:spacing w:after="6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how Subhi deals with being confined     ☐ how Jimmie is free, but confined in other ways</w:t>
      </w:r>
    </w:p>
    <w:p>
      <w:pPr>
        <w:spacing w:after="80" w:before="260"/>
      </w:pPr>
      <w:r>
        <w:rPr>
          <w:rFonts w:ascii="Georgia" w:cs="Georgia" w:eastAsia="Georgia" w:hAnsi="Georgia"/>
          <w:b/>
          <w:bCs/>
          <w:color w:val="1D3C34"/>
          <w:sz w:val="24"/>
          <w:szCs w:val="24"/>
        </w:rPr>
        <w:t xml:space="preserve">Paragraph 2</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Subhi copes with the fence by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At night, “the dirt outside turns into a beautiful ocean” (ch. 1), which shows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The Jackets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So for Subhi, freedom is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r>
        <w:br w:type="page"/>
      </w:r>
    </w:p>
    <w:p>
      <w:pPr>
        <w:spacing w:after="80" w:before="260"/>
      </w:pPr>
      <w:r>
        <w:rPr>
          <w:rFonts w:ascii="Georgia" w:cs="Georgia" w:eastAsia="Georgia" w:hAnsi="Georgia"/>
          <w:b/>
          <w:bCs/>
          <w:color w:val="1D3C34"/>
          <w:sz w:val="24"/>
          <w:szCs w:val="24"/>
        </w:rPr>
        <w:t xml:space="preserve">Paragraph 3</w:t>
      </w:r>
    </w:p>
    <w:p>
      <w:pPr>
        <w:spacing w:after="100"/>
      </w:pPr>
      <w:r>
        <w:rPr>
          <w:rFonts w:ascii="Calibri" w:cs="Calibri" w:eastAsia="Calibri" w:hAnsi="Calibri"/>
          <w:color w:val="645D54"/>
          <w:sz w:val="18"/>
          <w:szCs w:val="18"/>
        </w:rPr>
        <w:t xml:space="preserve">If you get there.</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60"/>
              <w:left w:type="dxa" w:w="160"/>
              <w:bottom w:type="dxa" w:w="140"/>
              <w:right w:type="dxa" w:w="160"/>
            </w:tcMar>
          </w:tcPr>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pPr>
        <w:spacing w:after="80" w:before="260"/>
      </w:pPr>
      <w:r>
        <w:rPr>
          <w:rFonts w:ascii="Georgia" w:cs="Georgia" w:eastAsia="Georgia" w:hAnsi="Georgia"/>
          <w:b/>
          <w:bCs/>
          <w:color w:val="1D3C34"/>
          <w:sz w:val="24"/>
          <w:szCs w:val="24"/>
        </w:rPr>
        <w:t xml:space="preserve">How did it go?</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2600"/>
        <w:gridCol w:w="4006"/>
        <w:gridCol w:w="1100"/>
        <w:gridCol w:w="1100"/>
        <w:gridCol w:w="1100"/>
      </w:tblGrid>
      <w:tr>
        <w:tc>
          <w:tcPr>
            <w:tcW w:type="dxa" w:w="26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4006"/>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NOT YET</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NEARLY</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YES</w:t>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idea</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AE3CF" w:color="auto" w:val="clear"/>
            <w:tcMar>
              <w:top w:type="dxa" w:w="80"/>
              <w:left w:type="dxa" w:w="120"/>
              <w:bottom w:type="dxa" w:w="80"/>
              <w:right w:type="dxa" w:w="120"/>
            </w:tcMar>
          </w:tcPr>
          <w:p>
            <w:pPr>
              <w:spacing w:after="0"/>
            </w:pPr>
            <w:r>
              <w:rPr>
                <w:rFonts w:ascii="Georgia" w:cs="Georgia" w:eastAsia="Georgia" w:hAnsi="Georgia"/>
                <w:b/>
                <w:bCs/>
                <w:color w:val="8A4B12"/>
                <w:sz w:val="22"/>
                <w:szCs w:val="22"/>
              </w:rPr>
              <w:t xml:space="preserve">My verb</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FF3B0" w:color="auto" w:val="clear"/>
            <w:tcMar>
              <w:top w:type="dxa" w:w="80"/>
              <w:left w:type="dxa" w:w="120"/>
              <w:bottom w:type="dxa" w:w="80"/>
              <w:right w:type="dxa" w:w="120"/>
            </w:tcMar>
          </w:tcPr>
          <w:p>
            <w:pPr>
              <w:spacing w:after="0"/>
            </w:pPr>
            <w:r>
              <w:rPr>
                <w:rFonts w:ascii="Georgia" w:cs="Georgia" w:eastAsia="Georgia" w:hAnsi="Georgia"/>
                <w:b/>
                <w:bCs/>
                <w:color w:val="7A5A00"/>
                <w:sz w:val="22"/>
                <w:szCs w:val="22"/>
              </w:rPr>
              <w:t xml:space="preserve">My evidence</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FF0E2" w:color="auto" w:val="clear"/>
            <w:tcMar>
              <w:top w:type="dxa" w:w="80"/>
              <w:left w:type="dxa" w:w="120"/>
              <w:bottom w:type="dxa" w:w="80"/>
              <w:right w:type="dxa" w:w="120"/>
            </w:tcMar>
          </w:tcPr>
          <w:p>
            <w:pPr>
              <w:spacing w:after="0"/>
            </w:pPr>
            <w:r>
              <w:rPr>
                <w:rFonts w:ascii="Georgia" w:cs="Georgia" w:eastAsia="Georgia" w:hAnsi="Georgia"/>
                <w:b/>
                <w:bCs/>
                <w:color w:val="1F5C33"/>
                <w:sz w:val="22"/>
                <w:szCs w:val="22"/>
              </w:rPr>
              <w:t xml:space="preserve">The effect</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paragraph</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One thing I will do better next time</w:t>
            </w:r>
          </w:p>
        </w:tc>
      </w:tr>
      <w:tr>
        <w:trPr>
          <w:trHeight w:val="800" w:hRule="atLeast"/>
        </w:trPr>
        <w:tc>
          <w:tcPr>
            <w:tcW w:type="dxa" w:w="9906"/>
            <w:tcMar>
              <w:top w:type="dxa" w:w="100"/>
              <w:left w:type="dxa" w:w="200"/>
              <w:bottom w:type="dxa" w:w="100"/>
              <w:right w:type="dxa" w:w="200"/>
            </w:tcMar>
          </w:tcP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Teacher feedback</w:t>
            </w:r>
          </w:p>
        </w:tc>
      </w:tr>
      <w:tr>
        <w:trPr>
          <w:trHeight w:val="1300" w:hRule="atLeast"/>
        </w:trPr>
        <w:tc>
          <w:tcPr>
            <w:tcW w:type="dxa" w:w="9906"/>
            <w:tcMar>
              <w:top w:type="dxa" w:w="100"/>
              <w:left w:type="dxa" w:w="200"/>
              <w:bottom w:type="dxa" w:w="100"/>
              <w:right w:type="dxa" w:w="200"/>
            </w:tcMar>
          </w:tcPr>
          <w:p/>
        </w:tc>
      </w:tr>
    </w:tbl>
    <w:p>
      <w:r>
        <w:br w:type="page"/>
      </w:r>
    </w:p>
    <w:p>
      <w:pPr>
        <w:spacing w:after="80" w:before="260"/>
      </w:pPr>
      <w:r>
        <w:rPr>
          <w:rFonts w:ascii="Georgia" w:cs="Georgia" w:eastAsia="Georgia" w:hAnsi="Georgia"/>
          <w:b/>
          <w:bCs/>
          <w:color w:val="1D3C34"/>
          <w:sz w:val="24"/>
          <w:szCs w:val="24"/>
        </w:rPr>
        <w:t xml:space="preserve">Paragraph 1</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Fraillon uses the fence to </w:t>
            </w:r>
            <w:r>
              <w:rPr>
                <w:rFonts w:ascii="Georgia" w:cs="Georgia" w:eastAsia="Georgia" w:hAnsi="Georgia"/>
                <w:b/>
                <w:bCs/>
                <w:color w:val="8A4B12"/>
                <w:sz w:val="23"/>
                <w:szCs w:val="23"/>
                <w:shd w:fill="FAE3CF" w:val="clear"/>
              </w:rPr>
              <w:t xml:space="preserve">show</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being locked in also means being cut off from knowing what is outside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Subhi admits that </w:t>
            </w:r>
            <w:r>
              <w:rPr>
                <w:rFonts w:ascii="Georgia" w:cs="Georgia" w:eastAsia="Georgia" w:hAnsi="Georgia"/>
                <w:b/>
                <w:bCs/>
                <w:color w:val="7A5A00"/>
                <w:sz w:val="23"/>
                <w:szCs w:val="23"/>
                <w:shd w:fill="FFF3B0" w:val="clear"/>
              </w:rPr>
              <w:t xml:space="preserve">“none of us knows what it is like just on the other side of the fences” (ch. 14)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fence keeps out information as well as people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Jimmie is the one who brings the outside in: </w:t>
            </w:r>
            <w:r>
              <w:rPr>
                <w:rFonts w:ascii="Georgia" w:cs="Georgia" w:eastAsia="Georgia" w:hAnsi="Georgia"/>
                <w:b/>
                <w:bCs/>
                <w:color w:val="7A5A00"/>
                <w:sz w:val="23"/>
                <w:szCs w:val="23"/>
                <w:shd w:fill="FFF3B0" w:val="clear"/>
              </w:rPr>
              <w:t xml:space="preserve">“But Jimmie does” (ch. 14)</w:t>
            </w:r>
            <w:r>
              <w:rPr>
                <w:rFonts w:ascii="Georgia" w:cs="Georgia" w:eastAsia="Georgia" w:hAnsi="Georgia"/>
                <w:color w:val="1E211F"/>
                <w:sz w:val="23"/>
                <w:szCs w:val="23"/>
              </w:rPr>
              <w:t xml:space="preserve"> is all Subhi needs to say,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friend from the other side is his only window on the world</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By putting the two of them on opposite sides of the same fence,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freedom is not only where your body can go</w:t>
            </w:r>
            <w:r>
              <w:rPr>
                <w:rFonts w:ascii="Georgia" w:cs="Georgia" w:eastAsia="Georgia" w:hAnsi="Georgia"/>
                <w:color w:val="1E211F"/>
                <w:sz w:val="23"/>
                <w:szCs w:val="23"/>
              </w:rPr>
              <w:t xml:space="preserve">, but </w:t>
            </w:r>
            <w:r>
              <w:rPr>
                <w:rFonts w:ascii="Georgia" w:cs="Georgia" w:eastAsia="Georgia" w:hAnsi="Georgia"/>
                <w:b/>
                <w:bCs/>
                <w:color w:val="1F5C33"/>
                <w:sz w:val="23"/>
                <w:szCs w:val="23"/>
                <w:shd w:fill="DFF0E2" w:val="clear"/>
              </w:rPr>
              <w:t xml:space="preserve">what you are allowed to know</w:t>
            </w:r>
            <w:r>
              <w:rPr>
                <w:rFonts w:ascii="Georgia" w:cs="Georgia" w:eastAsia="Georgia" w:hAnsi="Georgia"/>
                <w:color w:val="1E211F"/>
                <w:sz w:val="23"/>
                <w:szCs w:val="23"/>
              </w:rPr>
              <w:t xml:space="preserve">.</w:t>
            </w:r>
          </w:p>
        </w:tc>
      </w:tr>
    </w:tbl>
    <w:p>
      <w:r>
        <w:br w:type="page"/>
      </w:r>
    </w:p>
    <w:p>
      <w:r>
        <w:rPr>
          <w:rFonts w:ascii="Georgia" w:cs="Georgia" w:eastAsia="Georgia" w:hAnsi="Georgia"/>
          <w:color w:val="1E211F"/>
          <w:sz w:val="22"/>
          <w:szCs w:val="22"/>
        </w:rPr>
        <w:t xml:space="preserve"/>
      </w:r>
    </w:p>
    <w:p>
      <w:pPr>
        <w:pageBreakBefore/>
        <w:tabs>
          <w:tab w:val="right" w:pos="9906"/>
        </w:tabs>
        <w:spacing w:after="120"/>
      </w:pPr>
      <w:r>
        <w:rPr>
          <w:rFonts w:ascii="Georgia" w:cs="Georgia" w:eastAsia="Georgia" w:hAnsi="Georgia"/>
          <w:b/>
          <w:bCs/>
          <w:color w:val="1D3C34"/>
          <w:sz w:val="30"/>
          <w:szCs w:val="30"/>
        </w:rPr>
        <w:t xml:space="preserve">The Bone Sparrow — folio task 3</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60"/>
            </w:pPr>
            <w:r>
              <w:rPr>
                <w:rFonts w:ascii="Georgia" w:cs="Georgia" w:eastAsia="Georgia" w:hAnsi="Georgia"/>
                <w:color w:val="1E211F"/>
                <w:sz w:val="22"/>
                <w:szCs w:val="22"/>
              </w:rPr>
              <w:t xml:space="preserve">How does Fraillon explore the idea that </w:t>
            </w:r>
            <w:r>
              <w:rPr>
                <w:rFonts w:ascii="Georgia" w:cs="Georgia" w:eastAsia="Georgia" w:hAnsi="Georgia"/>
                <w:b/>
                <w:bCs/>
                <w:color w:val="0B447C"/>
                <w:sz w:val="22"/>
                <w:szCs w:val="22"/>
                <w:shd w:fill="D6EAFC" w:val="clear"/>
              </w:rPr>
              <w:t xml:space="preserve">stories</w:t>
            </w:r>
            <w:r>
              <w:rPr>
                <w:rFonts w:ascii="Georgia" w:cs="Georgia" w:eastAsia="Georgia" w:hAnsi="Georgia"/>
                <w:color w:val="1E211F"/>
                <w:sz w:val="22"/>
                <w:szCs w:val="22"/>
              </w:rPr>
              <w:t xml:space="preserve"> are a form of </w:t>
            </w:r>
            <w:r>
              <w:rPr>
                <w:rFonts w:ascii="Georgia" w:cs="Georgia" w:eastAsia="Georgia" w:hAnsi="Georgia"/>
                <w:b/>
                <w:bCs/>
                <w:color w:val="0B447C"/>
                <w:sz w:val="22"/>
                <w:szCs w:val="22"/>
                <w:shd w:fill="D6EAFC" w:val="clear"/>
              </w:rPr>
              <w:t xml:space="preserve">survival</w:t>
            </w:r>
            <w:r>
              <w:rPr>
                <w:rFonts w:ascii="Georgia" w:cs="Georgia" w:eastAsia="Georgia" w:hAnsi="Georgia"/>
                <w:color w:val="1E211F"/>
                <w:sz w:val="22"/>
                <w:szCs w:val="22"/>
              </w:rPr>
              <w:t xml:space="preserve"> in The Bone Sparrow?</w:t>
            </w:r>
          </w:p>
          <w:p>
            <w:pPr>
              <w:spacing w:after="0"/>
            </w:pPr>
            <w:r>
              <w:rPr>
                <w:rFonts w:ascii="Calibri" w:cs="Calibri" w:eastAsia="Calibri" w:hAnsi="Calibri"/>
                <w:color w:val="645D54"/>
                <w:sz w:val="18"/>
                <w:szCs w:val="18"/>
              </w:rPr>
              <w:t xml:space="preserve">Posters: Storytelling · Imagination</w:t>
            </w:r>
          </w:p>
        </w:tc>
      </w:tr>
    </w:tbl>
    <w:p>
      <w:pPr>
        <w:spacing w:after="80" w:before="260"/>
      </w:pPr>
      <w:r>
        <w:rPr>
          <w:rFonts w:ascii="Georgia" w:cs="Georgia" w:eastAsia="Georgia" w:hAnsi="Georgia"/>
          <w:b/>
          <w:bCs/>
          <w:color w:val="1D3C34"/>
          <w:sz w:val="24"/>
          <w:szCs w:val="24"/>
        </w:rPr>
        <w:t xml:space="preserve">Introduction</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40"/>
              <w:left w:type="dxa" w:w="200"/>
              <w:bottom w:type="dxa" w:w="140"/>
              <w:right w:type="dxa" w:w="200"/>
            </w:tcMar>
          </w:tcPr>
          <w:p>
            <w:pPr>
              <w:spacing w:after="0" w:line="290"/>
            </w:pPr>
            <w:r>
              <w:rPr>
                <w:rFonts w:ascii="Georgia" w:cs="Georgia" w:eastAsia="Georgia" w:hAnsi="Georgia"/>
                <w:color w:val="1E211F"/>
                <w:sz w:val="21"/>
                <w:szCs w:val="21"/>
              </w:rPr>
              <w:t xml:space="preserve">In The Bone Sparrow, Zana Fraillon presents storytelling as the thing that keeps people going when nothing around them changes. Through the stories Maá tells, the book Jimmie carries and the stories Subhi tells himself, Fraillon shows that a story can do what food and shelter cannot: it can make a person feel brave, remembered and less alone. Fraillon suggests that for people who have been locked away, a story is not an escape from survival but a part of it.</w:t>
            </w:r>
          </w:p>
        </w:tc>
      </w:tr>
    </w:tbl>
    <w:p>
      <w:pPr>
        <w:spacing w:after="100"/>
      </w:pPr>
      <w:r>
        <w:rPr>
          <w:rFonts w:ascii="Calibri" w:cs="Calibri" w:eastAsia="Calibri" w:hAnsi="Calibri"/>
          <w:color w:val="645D54"/>
          <w:sz w:val="18"/>
          <w:szCs w:val="18"/>
        </w:rPr>
        <w:t xml:space="preserve">The introduction names three kinds of story: Maá’s, Jimmie’s book, and Subhi’s own. Paragraph 1 is Maá’s stories and Jimmie’s book.</w:t>
      </w:r>
    </w:p>
    <w:p>
      <w:pPr>
        <w:spacing w:after="6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stories Subhi tells himself     ☐ what happens when the stories stop</w:t>
      </w:r>
    </w:p>
    <w:p>
      <w:pPr>
        <w:spacing w:after="80" w:before="260"/>
      </w:pPr>
      <w:r>
        <w:rPr>
          <w:rFonts w:ascii="Georgia" w:cs="Georgia" w:eastAsia="Georgia" w:hAnsi="Georgia"/>
          <w:b/>
          <w:bCs/>
          <w:color w:val="1D3C34"/>
          <w:sz w:val="24"/>
          <w:szCs w:val="24"/>
        </w:rPr>
        <w:t xml:space="preserve">Paragraph 2</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Subhi also tells stories to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Subhi imagines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Eli’s whale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So stories are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r>
        <w:br w:type="page"/>
      </w:r>
    </w:p>
    <w:p>
      <w:pPr>
        <w:spacing w:after="80" w:before="260"/>
      </w:pPr>
      <w:r>
        <w:rPr>
          <w:rFonts w:ascii="Georgia" w:cs="Georgia" w:eastAsia="Georgia" w:hAnsi="Georgia"/>
          <w:b/>
          <w:bCs/>
          <w:color w:val="1D3C34"/>
          <w:sz w:val="24"/>
          <w:szCs w:val="24"/>
        </w:rPr>
        <w:t xml:space="preserve">Paragraph 3</w:t>
      </w:r>
    </w:p>
    <w:p>
      <w:pPr>
        <w:spacing w:after="100"/>
      </w:pPr>
      <w:r>
        <w:rPr>
          <w:rFonts w:ascii="Calibri" w:cs="Calibri" w:eastAsia="Calibri" w:hAnsi="Calibri"/>
          <w:color w:val="645D54"/>
          <w:sz w:val="18"/>
          <w:szCs w:val="18"/>
        </w:rPr>
        <w:t xml:space="preserve">If you get there.</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60"/>
              <w:left w:type="dxa" w:w="160"/>
              <w:bottom w:type="dxa" w:w="140"/>
              <w:right w:type="dxa" w:w="160"/>
            </w:tcMar>
          </w:tcPr>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pPr>
        <w:spacing w:after="80" w:before="260"/>
      </w:pPr>
      <w:r>
        <w:rPr>
          <w:rFonts w:ascii="Georgia" w:cs="Georgia" w:eastAsia="Georgia" w:hAnsi="Georgia"/>
          <w:b/>
          <w:bCs/>
          <w:color w:val="1D3C34"/>
          <w:sz w:val="24"/>
          <w:szCs w:val="24"/>
        </w:rPr>
        <w:t xml:space="preserve">How did it go?</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2600"/>
        <w:gridCol w:w="4006"/>
        <w:gridCol w:w="1100"/>
        <w:gridCol w:w="1100"/>
        <w:gridCol w:w="1100"/>
      </w:tblGrid>
      <w:tr>
        <w:tc>
          <w:tcPr>
            <w:tcW w:type="dxa" w:w="26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4006"/>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NOT YET</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NEARLY</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YES</w:t>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idea</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AE3CF" w:color="auto" w:val="clear"/>
            <w:tcMar>
              <w:top w:type="dxa" w:w="80"/>
              <w:left w:type="dxa" w:w="120"/>
              <w:bottom w:type="dxa" w:w="80"/>
              <w:right w:type="dxa" w:w="120"/>
            </w:tcMar>
          </w:tcPr>
          <w:p>
            <w:pPr>
              <w:spacing w:after="0"/>
            </w:pPr>
            <w:r>
              <w:rPr>
                <w:rFonts w:ascii="Georgia" w:cs="Georgia" w:eastAsia="Georgia" w:hAnsi="Georgia"/>
                <w:b/>
                <w:bCs/>
                <w:color w:val="8A4B12"/>
                <w:sz w:val="22"/>
                <w:szCs w:val="22"/>
              </w:rPr>
              <w:t xml:space="preserve">My verb</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FF3B0" w:color="auto" w:val="clear"/>
            <w:tcMar>
              <w:top w:type="dxa" w:w="80"/>
              <w:left w:type="dxa" w:w="120"/>
              <w:bottom w:type="dxa" w:w="80"/>
              <w:right w:type="dxa" w:w="120"/>
            </w:tcMar>
          </w:tcPr>
          <w:p>
            <w:pPr>
              <w:spacing w:after="0"/>
            </w:pPr>
            <w:r>
              <w:rPr>
                <w:rFonts w:ascii="Georgia" w:cs="Georgia" w:eastAsia="Georgia" w:hAnsi="Georgia"/>
                <w:b/>
                <w:bCs/>
                <w:color w:val="7A5A00"/>
                <w:sz w:val="22"/>
                <w:szCs w:val="22"/>
              </w:rPr>
              <w:t xml:space="preserve">My evidence</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FF0E2" w:color="auto" w:val="clear"/>
            <w:tcMar>
              <w:top w:type="dxa" w:w="80"/>
              <w:left w:type="dxa" w:w="120"/>
              <w:bottom w:type="dxa" w:w="80"/>
              <w:right w:type="dxa" w:w="120"/>
            </w:tcMar>
          </w:tcPr>
          <w:p>
            <w:pPr>
              <w:spacing w:after="0"/>
            </w:pPr>
            <w:r>
              <w:rPr>
                <w:rFonts w:ascii="Georgia" w:cs="Georgia" w:eastAsia="Georgia" w:hAnsi="Georgia"/>
                <w:b/>
                <w:bCs/>
                <w:color w:val="1F5C33"/>
                <w:sz w:val="22"/>
                <w:szCs w:val="22"/>
              </w:rPr>
              <w:t xml:space="preserve">The effect</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paragraph</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One thing I will do better next time</w:t>
            </w:r>
          </w:p>
        </w:tc>
      </w:tr>
      <w:tr>
        <w:trPr>
          <w:trHeight w:val="800" w:hRule="atLeast"/>
        </w:trPr>
        <w:tc>
          <w:tcPr>
            <w:tcW w:type="dxa" w:w="9906"/>
            <w:tcMar>
              <w:top w:type="dxa" w:w="100"/>
              <w:left w:type="dxa" w:w="200"/>
              <w:bottom w:type="dxa" w:w="100"/>
              <w:right w:type="dxa" w:w="200"/>
            </w:tcMar>
          </w:tcP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Teacher feedback</w:t>
            </w:r>
          </w:p>
        </w:tc>
      </w:tr>
      <w:tr>
        <w:trPr>
          <w:trHeight w:val="1300" w:hRule="atLeast"/>
        </w:trPr>
        <w:tc>
          <w:tcPr>
            <w:tcW w:type="dxa" w:w="9906"/>
            <w:tcMar>
              <w:top w:type="dxa" w:w="100"/>
              <w:left w:type="dxa" w:w="200"/>
              <w:bottom w:type="dxa" w:w="100"/>
              <w:right w:type="dxa" w:w="200"/>
            </w:tcMar>
          </w:tcPr>
          <w:p/>
        </w:tc>
      </w:tr>
    </w:tbl>
    <w:p>
      <w:r>
        <w:br w:type="page"/>
      </w:r>
    </w:p>
    <w:p>
      <w:pPr>
        <w:spacing w:after="80" w:before="260"/>
      </w:pPr>
      <w:r>
        <w:rPr>
          <w:rFonts w:ascii="Georgia" w:cs="Georgia" w:eastAsia="Georgia" w:hAnsi="Georgia"/>
          <w:b/>
          <w:bCs/>
          <w:color w:val="1D3C34"/>
          <w:sz w:val="24"/>
          <w:szCs w:val="24"/>
        </w:rPr>
        <w:t xml:space="preserve">Paragraph 1</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b/>
                <w:bCs/>
                <w:color w:val="0B447C"/>
                <w:sz w:val="23"/>
                <w:szCs w:val="23"/>
                <w:shd w:fill="D6EAFC" w:val="clear"/>
              </w:rPr>
              <w:t xml:space="preserve">Stories are how the characters in the centre keep going when nothing else changes</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Maá’s “Listen Now” stories are the thing Subhi remembers as </w:t>
            </w:r>
            <w:r>
              <w:rPr>
                <w:rFonts w:ascii="Georgia" w:cs="Georgia" w:eastAsia="Georgia" w:hAnsi="Georgia"/>
                <w:b/>
                <w:bCs/>
                <w:color w:val="7A5A00"/>
                <w:sz w:val="23"/>
                <w:szCs w:val="23"/>
                <w:shd w:fill="FFF3B0" w:val="clear"/>
              </w:rPr>
              <w:t xml:space="preserve">“perfect. Each one” (ch. 5)</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can hold a family together in a place that gives them nothing</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When Jimmie brings her mother’s book, Subhi feels </w:t>
            </w:r>
            <w:r>
              <w:rPr>
                <w:rFonts w:ascii="Georgia" w:cs="Georgia" w:eastAsia="Georgia" w:hAnsi="Georgia"/>
                <w:b/>
                <w:bCs/>
                <w:color w:val="7A5A00"/>
                <w:sz w:val="23"/>
                <w:szCs w:val="23"/>
                <w:shd w:fill="FFF3B0" w:val="clear"/>
              </w:rPr>
              <w:t xml:space="preserve">“a sort of brave that I haven’t felt since Eli got taken” (ch. 10)</w:t>
            </w:r>
            <w:r>
              <w:rPr>
                <w:rFonts w:ascii="Georgia" w:cs="Georgia" w:eastAsia="Georgia" w:hAnsi="Georgia"/>
                <w:color w:val="1E211F"/>
                <w:sz w:val="23"/>
                <w:szCs w:val="23"/>
              </w:rPr>
              <w:t xml:space="preserve"> before he has read a word,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changes how a person feels just by being there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Through these stories,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surviving the centre is about more than food and safety</w:t>
            </w:r>
            <w:r>
              <w:rPr>
                <w:rFonts w:ascii="Georgia" w:cs="Georgia" w:eastAsia="Georgia" w:hAnsi="Georgia"/>
                <w:color w:val="1E211F"/>
                <w:sz w:val="23"/>
                <w:szCs w:val="23"/>
              </w:rPr>
              <w:t xml:space="preserve">: it is about </w:t>
            </w:r>
            <w:r>
              <w:rPr>
                <w:rFonts w:ascii="Georgia" w:cs="Georgia" w:eastAsia="Georgia" w:hAnsi="Georgia"/>
                <w:b/>
                <w:bCs/>
                <w:color w:val="1F5C33"/>
                <w:sz w:val="23"/>
                <w:szCs w:val="23"/>
                <w:shd w:fill="DFF0E2" w:val="clear"/>
              </w:rPr>
              <w:t xml:space="preserve">having something to hold on to</w:t>
            </w:r>
            <w:r>
              <w:rPr>
                <w:rFonts w:ascii="Georgia" w:cs="Georgia" w:eastAsia="Georgia" w:hAnsi="Georgia"/>
                <w:color w:val="1E211F"/>
                <w:sz w:val="23"/>
                <w:szCs w:val="23"/>
              </w:rPr>
              <w:t xml:space="preserve">.</w:t>
            </w:r>
          </w:p>
        </w:tc>
      </w:tr>
    </w:tbl>
    <w:p>
      <w:r>
        <w:br w:type="page"/>
      </w:r>
    </w:p>
    <w:p>
      <w:r>
        <w:rPr>
          <w:rFonts w:ascii="Georgia" w:cs="Georgia" w:eastAsia="Georgia" w:hAnsi="Georgia"/>
          <w:color w:val="1E211F"/>
          <w:sz w:val="22"/>
          <w:szCs w:val="22"/>
        </w:rPr>
        <w:t xml:space="preserve"/>
      </w:r>
    </w:p>
    <w:p>
      <w:pPr>
        <w:sectPr>
          <w:pgSz w:w="11906" w:h="16838" w:orient="portrait"/>
          <w:pgMar w:top="1000" w:right="1000" w:bottom="1000" w:left="100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483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073"/>
        <w:gridCol w:w="2073"/>
        <w:gridCol w:w="2073"/>
        <w:gridCol w:w="2073"/>
        <w:gridCol w:w="2073"/>
        <w:gridCol w:w="2073"/>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073"/>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1EDE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21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2026-09-11T01:01:03.945Z</dcterms:created>
  <dcterms:modified xsi:type="dcterms:W3CDTF">2026-09-11T01:01:03.945Z</dcterms:modified>
</cp:coreProperties>
</file>

<file path=docProps/custom.xml><?xml version="1.0" encoding="utf-8"?>
<Properties xmlns="http://schemas.openxmlformats.org/officeDocument/2006/custom-properties" xmlns:vt="http://schemas.openxmlformats.org/officeDocument/2006/docPropsVTypes"/>
</file>