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Over three lessons you will write three analytical paragraphs about The Bone Sparrow, one for each of the prompts below. At the end you choose one of them to be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Length:</w:t>
      </w:r>
    </w:p>
    <w:p>
      <w:pPr>
        <w:spacing w:after="120"/>
      </w:pPr>
      <w:r>
        <w:rPr>
          <w:rFonts w:ascii="Arial" w:cs="Arial" w:eastAsia="Arial" w:hAnsi="Arial"/>
          <w:sz w:val="24"/>
          <w:szCs w:val="24"/>
        </w:rPr>
        <w:t xml:space="preserve">One paragraph for each prompt. About five to eight sentences each.</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one lesson for each paragraph.</w:t>
      </w:r>
    </w:p>
    <w:p>
      <w:pPr>
        <w:spacing w:after="80"/>
        <w:ind w:left="400" w:hanging="220"/>
      </w:pPr>
      <w:r>
        <w:rPr>
          <w:rFonts w:ascii="Arial" w:cs="Arial" w:eastAsia="Arial" w:hAnsi="Arial"/>
          <w:sz w:val="24"/>
          <w:szCs w:val="24"/>
        </w:rPr>
        <w:t xml:space="preserve">•	You may use your novel, your notes and the analytical writing wall.</w:t>
      </w:r>
    </w:p>
    <w:p>
      <w:pPr>
        <w:spacing w:after="80"/>
        <w:ind w:left="400" w:hanging="220"/>
      </w:pPr>
      <w:r>
        <w:rPr>
          <w:rFonts w:ascii="Arial" w:cs="Arial" w:eastAsia="Arial" w:hAnsi="Arial"/>
          <w:sz w:val="24"/>
          <w:szCs w:val="24"/>
        </w:rPr>
        <w:t xml:space="preserve">•	A modelled paragraph on the same prompt stays on the page while you write.</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Write a paragraph for each of the three prompts.</w:t>
      </w:r>
      <w:r>
        <w:rPr>
          <w:rFonts w:ascii="Arial" w:cs="Arial" w:eastAsia="Arial" w:hAnsi="Arial"/>
          <w:sz w:val="24"/>
          <w:szCs w:val="24"/>
        </w:rPr>
        <w:t xml:space="preserve">  Each lesson gives you the model and a frame for your own.</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Choose the paragraph you want marked.</w:t>
      </w:r>
      <w:r>
        <w:rPr>
          <w:rFonts w:ascii="Arial" w:cs="Arial" w:eastAsia="Arial" w:hAnsi="Arial"/>
          <w:sz w:val="24"/>
          <w:szCs w:val="24"/>
        </w:rPr>
        <w:t xml:space="preserve">  Tick it on the cover sheet. If you do not choose one, the last paragraph is marked.</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200"/>
      </w:pPr>
      <w:r>
        <w:rPr>
          <w:rFonts w:ascii="Arial" w:cs="Arial" w:eastAsia="Arial" w:hAnsi="Arial"/>
          <w:b/>
          <w:bCs/>
          <w:sz w:val="32"/>
          <w:szCs w:val="32"/>
        </w:rPr>
        <w:t xml:space="preserve">Prompts</w:t>
      </w:r>
    </w:p>
    <w:p>
      <w:pPr>
        <w:spacing w:after="40"/>
      </w:pPr>
      <w:r>
        <w:rPr>
          <w:rFonts w:ascii="Arial" w:cs="Arial" w:eastAsia="Arial" w:hAnsi="Arial"/>
          <w:b/>
          <w:bCs/>
          <w:color w:val="595959"/>
          <w:sz w:val="24"/>
          <w:szCs w:val="24"/>
        </w:rPr>
        <w:t xml:space="preserve">Lesson 1</w:t>
      </w:r>
    </w:p>
    <w:p>
      <w:pPr>
        <w:spacing w:after="60"/>
      </w:pPr>
      <w:r>
        <w:rPr>
          <w:rFonts w:ascii="Arial" w:cs="Arial" w:eastAsia="Arial" w:hAnsi="Arial"/>
          <w:sz w:val="26"/>
          <w:szCs w:val="26"/>
        </w:rPr>
        <w:t xml:space="preserve">The Bone Sparrow shows us that imagination and friendship are essential for survival.</w:t>
      </w:r>
    </w:p>
    <w:p>
      <w:pPr>
        <w:spacing w:after="220"/>
      </w:pPr>
      <w:r>
        <w:rPr>
          <w:rFonts w:ascii="Arial" w:cs="Arial" w:eastAsia="Arial" w:hAnsi="Arial"/>
          <w:color w:val="595959"/>
          <w:sz w:val="22"/>
          <w:szCs w:val="22"/>
        </w:rPr>
        <w:t xml:space="preserve">The imagination paragraph is written together as a class. You write the friendship paragraph.</w:t>
      </w:r>
    </w:p>
    <w:p>
      <w:pPr>
        <w:spacing w:after="40"/>
      </w:pPr>
      <w:r>
        <w:rPr>
          <w:rFonts w:ascii="Arial" w:cs="Arial" w:eastAsia="Arial" w:hAnsi="Arial"/>
          <w:b/>
          <w:bCs/>
          <w:color w:val="595959"/>
          <w:sz w:val="24"/>
          <w:szCs w:val="24"/>
        </w:rPr>
        <w:t xml:space="preserve">Lesson 2</w:t>
      </w:r>
    </w:p>
    <w:p>
      <w:pPr>
        <w:spacing w:after="60"/>
      </w:pPr>
      <w:r>
        <w:rPr>
          <w:rFonts w:ascii="Arial" w:cs="Arial" w:eastAsia="Arial" w:hAnsi="Arial"/>
          <w:sz w:val="26"/>
          <w:szCs w:val="26"/>
        </w:rPr>
        <w:t xml:space="preserve">In The Bone Sparrow, power comes in many forms. Discuss.</w:t>
      </w:r>
    </w:p>
    <w:p>
      <w:pPr>
        <w:spacing w:after="220"/>
      </w:pPr>
      <w:r>
        <w:rPr>
          <w:rFonts w:ascii="Arial" w:cs="Arial" w:eastAsia="Arial" w:hAnsi="Arial"/>
          <w:color w:val="595959"/>
          <w:sz w:val="22"/>
          <w:szCs w:val="22"/>
        </w:rPr>
        <w:t xml:space="preserve">The class brainstorms the kinds of power. The paragraph on the Jackets is modelled. You write about a second kind.</w:t>
      </w:r>
    </w:p>
    <w:p>
      <w:pPr>
        <w:spacing w:after="40"/>
      </w:pPr>
      <w:r>
        <w:rPr>
          <w:rFonts w:ascii="Arial" w:cs="Arial" w:eastAsia="Arial" w:hAnsi="Arial"/>
          <w:b/>
          <w:bCs/>
          <w:color w:val="595959"/>
          <w:sz w:val="24"/>
          <w:szCs w:val="24"/>
        </w:rPr>
        <w:t xml:space="preserve">Lesson 3</w:t>
      </w:r>
    </w:p>
    <w:p>
      <w:pPr>
        <w:spacing w:after="60"/>
      </w:pPr>
      <w:r>
        <w:rPr>
          <w:rFonts w:ascii="Arial" w:cs="Arial" w:eastAsia="Arial" w:hAnsi="Arial"/>
          <w:sz w:val="26"/>
          <w:szCs w:val="26"/>
        </w:rPr>
        <w:t xml:space="preserve">How does Fraillon make the reader see the people behind the numbers?</w:t>
      </w:r>
    </w:p>
    <w:p>
      <w:pPr>
        <w:spacing w:after="220"/>
      </w:pPr>
      <w:r>
        <w:rPr>
          <w:rFonts w:ascii="Arial" w:cs="Arial" w:eastAsia="Arial" w:hAnsi="Arial"/>
          <w:color w:val="595959"/>
          <w:sz w:val="22"/>
          <w:szCs w:val="22"/>
        </w:rPr>
        <w:t xml:space="preserve">The class agrees or disagrees with the ways she does it. You write about one you argued for.</w:t>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your three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PARAGRAPH</w:t>
            </w:r>
          </w:p>
        </w:tc>
        <w:tc>
          <w:tcPr>
            <w:tcW w:type="dxa" w:w="26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1 · imagination and friendship</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2 · kinds of power</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3 · the people behind the numbers</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chosen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5</w:t>
            </w:r>
          </w:p>
          <w:p>
            <w:pPr>
              <w:spacing w:after="0"/>
            </w:pPr>
            <w:r>
              <w:rPr>
                <w:rFonts w:ascii="Arial" w:cs="Arial" w:eastAsia="Arial" w:hAnsi="Arial"/>
                <w:color w:val="595959"/>
                <w:sz w:val="15"/>
                <w:szCs w:val="15"/>
              </w:rPr>
              <w:t xml:space="preserve">Emerging</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6</w:t>
            </w:r>
          </w:p>
          <w:p>
            <w:pPr>
              <w:spacing w:after="0"/>
            </w:pPr>
            <w:r>
              <w:rPr>
                <w:rFonts w:ascii="Arial" w:cs="Arial" w:eastAsia="Arial" w:hAnsi="Arial"/>
                <w:color w:val="595959"/>
                <w:sz w:val="15"/>
                <w:szCs w:val="15"/>
              </w:rPr>
              <w:t xml:space="preserve">Working towards</w:t>
            </w:r>
          </w:p>
        </w:tc>
        <w:tc>
          <w:tcPr>
            <w:tcW w:type="dxa" w:w="247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7 · expected at Year 7</w:t>
            </w:r>
          </w:p>
          <w:p>
            <w:pPr>
              <w:spacing w:after="0"/>
            </w:pPr>
            <w:r>
              <w:rPr>
                <w:rFonts w:ascii="Arial" w:cs="Arial" w:eastAsia="Arial" w:hAnsi="Arial"/>
                <w:color w:val="595959"/>
                <w:sz w:val="15"/>
                <w:szCs w:val="15"/>
              </w:rPr>
              <w:t xml:space="preserve">At the standard</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8</w:t>
            </w:r>
          </w:p>
          <w:p>
            <w:pPr>
              <w:spacing w:after="0"/>
            </w:pPr>
            <w:r>
              <w:rPr>
                <w:rFonts w:ascii="Arial" w:cs="Arial" w:eastAsia="Arial" w:hAnsi="Arial"/>
                <w:color w:val="595959"/>
                <w:sz w:val="15"/>
                <w:szCs w:val="15"/>
              </w:rPr>
              <w:t xml:space="preserve">Above</w:t>
            </w:r>
          </w:p>
        </w:tc>
        <w:tc>
          <w:tcPr>
            <w:tcW w:type="dxa" w:w="247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Level 9</w:t>
            </w:r>
          </w:p>
          <w:p>
            <w:pPr>
              <w:spacing w:after="0"/>
            </w:pPr>
            <w:r>
              <w:rPr>
                <w:rFonts w:ascii="Arial" w:cs="Arial" w:eastAsia="Arial" w:hAnsi="Arial"/>
                <w:color w:val="595959"/>
                <w:sz w:val="15"/>
                <w:szCs w:val="15"/>
              </w:rPr>
              <w:t xml:space="preserve">Well above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Interpreting texts</w:t>
            </w:r>
          </w:p>
          <w:p>
            <w:pPr>
              <w:spacing w:after="0"/>
            </w:pPr>
            <w:r>
              <w:rPr>
                <w:rFonts w:ascii="Arial" w:cs="Arial" w:eastAsia="Arial" w:hAnsi="Arial"/>
                <w:color w:val="595959"/>
                <w:sz w:val="15"/>
                <w:szCs w:val="15"/>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purpose of different text types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way authors try to influence their audience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how the structure and language used in a text helps influence the audience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find the author’s point of view in a text and evaluate how credible the text is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compare the way people and issues are represented in different texts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Using evidence</w:t>
            </w:r>
          </w:p>
          <w:p>
            <w:pPr>
              <w:spacing w:after="0"/>
            </w:pPr>
            <w:r>
              <w:rPr>
                <w:rFonts w:ascii="Arial" w:cs="Arial" w:eastAsia="Arial" w:hAnsi="Arial"/>
                <w:color w:val="595959"/>
                <w:sz w:val="15"/>
                <w:szCs w:val="15"/>
              </w:rPr>
              <w:t xml:space="preserve">choosing the quote</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the depiction of events, characters and settings in texts and explain my responses to them</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specific details from texts to develop and explain my own responses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select and use evidence from texts to explain my response to it, recognising that texts reflect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describe how authors depict events, situations, and people from different viewpoints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select evidence from texts to explain how language choices influence an audience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Use of evidence</w:t>
            </w:r>
          </w:p>
          <w:p>
            <w:pPr>
              <w:spacing w:after="0"/>
            </w:pPr>
            <w:r>
              <w:rPr>
                <w:rFonts w:ascii="Arial" w:cs="Arial" w:eastAsia="Arial" w:hAnsi="Arial"/>
                <w:color w:val="595959"/>
                <w:sz w:val="15"/>
                <w:szCs w:val="15"/>
              </w:rPr>
              <w:t xml:space="preserve">putting the quote in the sentence</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Not on the continuum at this level</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include quotes in an explanation with teacher guidance</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explain the relevance of a quote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embed quotes into sentences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embed quotes within an explanation sentence</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Evaluating texts</w:t>
            </w:r>
          </w:p>
          <w:p>
            <w:pPr>
              <w:spacing w:after="0"/>
            </w:pPr>
            <w:r>
              <w:rPr>
                <w:rFonts w:ascii="Arial" w:cs="Arial" w:eastAsia="Arial" w:hAnsi="Arial"/>
                <w:color w:val="595959"/>
                <w:sz w:val="15"/>
                <w:szCs w:val="15"/>
              </w:rPr>
              <w:t xml:space="preserve">the effect on the reader</w:t>
            </w:r>
          </w:p>
          <w:p>
            <w:pPr>
              <w:spacing w:after="0"/>
            </w:pPr>
            <w:r>
              <w:rPr>
                <w:rFonts w:ascii="Arial" w:cs="Arial" w:eastAsia="Arial" w:hAnsi="Arial"/>
                <w:color w:val="808080"/>
                <w:sz w:val="14"/>
                <w:szCs w:val="14"/>
              </w:rPr>
              <w:t xml:space="preserve">Reading and Viewing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metalanguage to discuss the effect of texts on the reader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describe how repetition, emphasis and metaphor can influence the way a reader feels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examples from the text to discuss how language helps to create character</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different types of evidence can add authority to a text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explain how a text explores issues that relate to our own lives</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Text structure and organisation</w:t>
            </w:r>
          </w:p>
          <w:p>
            <w:pPr>
              <w:spacing w:after="0"/>
            </w:pPr>
            <w:r>
              <w:rPr>
                <w:rFonts w:ascii="Arial" w:cs="Arial" w:eastAsia="Arial" w:hAnsi="Arial"/>
                <w:color w:val="595959"/>
                <w:sz w:val="15"/>
                <w:szCs w:val="15"/>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the focus of a sentence by modifying the subject</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avoid repetition by changing the participants in a follow-on idea</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write a paragraph for informative and narrative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relating to a topic within a given structure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sequence ideas to present a clear argument</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Voice and register</w:t>
            </w:r>
          </w:p>
          <w:p>
            <w:pPr>
              <w:spacing w:after="0"/>
            </w:pPr>
            <w:r>
              <w:rPr>
                <w:rFonts w:ascii="Arial" w:cs="Arial" w:eastAsia="Arial" w:hAnsi="Arial"/>
                <w:color w:val="595959"/>
                <w:sz w:val="15"/>
                <w:szCs w:val="15"/>
              </w:rPr>
              <w:t xml:space="preserve">the analytical verb, and how formal it sounds</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the correct relevant tense</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different types of verbs in my writing (existing, doing, thinking, feeling)</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change my choice of words to be appropriate for spoken and written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change my word choice to alter the tone of written and spoken texts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write using a formal register</w:t>
            </w:r>
          </w:p>
        </w:tc>
      </w:tr>
      <w:tr>
        <w:tc>
          <w:tcPr>
            <w:tcW w:type="dxa" w:w="3000"/>
            <w:tcMar>
              <w:top w:type="dxa" w:w="60"/>
              <w:left w:type="dxa" w:w="90"/>
              <w:bottom w:type="dxa" w:w="60"/>
              <w:right w:type="dxa" w:w="90"/>
            </w:tcMar>
          </w:tcPr>
          <w:p>
            <w:pPr>
              <w:spacing w:after="0"/>
            </w:pPr>
            <w:r>
              <w:rPr>
                <w:rFonts w:ascii="Arial" w:cs="Arial" w:eastAsia="Arial" w:hAnsi="Arial"/>
                <w:b/>
                <w:bCs/>
                <w:sz w:val="17"/>
                <w:szCs w:val="17"/>
              </w:rPr>
              <w:t xml:space="preserve">Spelling and punctuation</w:t>
            </w:r>
          </w:p>
          <w:p>
            <w:pPr>
              <w:spacing w:after="0"/>
            </w:pPr>
            <w:r>
              <w:rPr>
                <w:rFonts w:ascii="Arial" w:cs="Arial" w:eastAsia="Arial" w:hAnsi="Arial"/>
                <w:color w:val="595959"/>
                <w:sz w:val="15"/>
                <w:szCs w:val="15"/>
              </w:rPr>
              <w:t xml:space="preserve">control of the writing</w:t>
            </w:r>
          </w:p>
          <w:p>
            <w:pPr>
              <w:spacing w:after="0"/>
            </w:pPr>
            <w:r>
              <w:rPr>
                <w:rFonts w:ascii="Arial" w:cs="Arial" w:eastAsia="Arial" w:hAnsi="Arial"/>
                <w:color w:val="808080"/>
                <w:sz w:val="14"/>
                <w:szCs w:val="14"/>
              </w:rPr>
              <w:t xml:space="preserve">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correctly spell common homophones. I can use apostrophes to show possession</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use common prefixes, suffixes and base words to spell new words. I can correctly use commas and full stops between clauses</w:t>
            </w:r>
          </w:p>
        </w:tc>
        <w:tc>
          <w:tcPr>
            <w:tcW w:type="dxa" w:w="2479"/>
            <w:shd w:fill="F2F2F2" w:color="auto" w:val="clear"/>
            <w:tcMar>
              <w:top w:type="dxa" w:w="60"/>
              <w:left w:type="dxa" w:w="90"/>
              <w:bottom w:type="dxa" w:w="60"/>
              <w:right w:type="dxa" w:w="90"/>
            </w:tcMar>
          </w:tcPr>
          <w:p>
            <w:pPr>
              <w:spacing w:after="0"/>
            </w:pPr>
            <w:r>
              <w:rPr>
                <w:rFonts w:ascii="Arial" w:cs="Arial" w:eastAsia="Arial" w:hAnsi="Arial"/>
                <w:sz w:val="16"/>
                <w:szCs w:val="16"/>
              </w:rPr>
              <w:t xml:space="preserve">I can use spelling rules and word origins to spell new words. I can correctly punctuate complex sentences and circumstantial phrases</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remember and use the correct spelling of new subject-related words. I can use colons, semicolons, dashes and brackets in my writing</w:t>
            </w:r>
          </w:p>
        </w:tc>
        <w:tc>
          <w:tcPr>
            <w:tcW w:type="dxa" w:w="2479"/>
            <w:tcMar>
              <w:top w:type="dxa" w:w="60"/>
              <w:left w:type="dxa" w:w="90"/>
              <w:bottom w:type="dxa" w:w="60"/>
              <w:right w:type="dxa" w:w="90"/>
            </w:tcMar>
          </w:tcPr>
          <w:p>
            <w:pPr>
              <w:spacing w:after="0"/>
            </w:pPr>
            <w:r>
              <w:rPr>
                <w:rFonts w:ascii="Arial" w:cs="Arial" w:eastAsia="Arial" w:hAnsi="Arial"/>
                <w:sz w:val="16"/>
                <w:szCs w:val="16"/>
              </w:rPr>
              <w:t xml:space="preserve">I can develop precise and persuasive texts with accurate spelling. I can use punctuation, layout and font for different audience and purpose</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paragraph the student nominates. The other two stay in the folio as evidence of progress and are not marked separately. No nomination: the last paragraph is marked.</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and the analytical verb are printed; the evidence and explanation are theirs.</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and a second paragraph on a different idea.</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Six of the seven rows are what the analytical writing wall already teaches; Text structure and organisation is the row the wall does not cover, because the wall is a ladder of sentences and this task asks for a paragraph.</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2026-09-09T09:45:01.375Z</dcterms:created>
  <dcterms:modified xsi:type="dcterms:W3CDTF">2026-09-09T09:45:01.376Z</dcterms:modified>
</cp:coreProperties>
</file>

<file path=docProps/custom.xml><?xml version="1.0" encoding="utf-8"?>
<Properties xmlns="http://schemas.openxmlformats.org/officeDocument/2006/custom-properties" xmlns:vt="http://schemas.openxmlformats.org/officeDocument/2006/docPropsVTypes"/>
</file>