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finish the introduction, write one paragraph of your own (approximately 150–200 words) and the conclusion, and a second paragraph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is started and the first paragraph is written for you. Finish the introduction, then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show that objects and family help the characters hold on to who they are in The Bone Sparrow?</w:t>
            </w:r>
          </w:p>
          <w:p>
            <w:pPr>
              <w:spacing w:after="80"/>
            </w:pPr>
            <w:r>
              <w:rPr>
                <w:rFonts w:ascii="Aptos Narrow" w:cs="Aptos Narrow" w:eastAsia="Aptos Narrow" w:hAnsi="Aptos Narrow"/>
                <w:i/>
                <w:iCs/>
                <w:color w:val="595959"/>
                <w:sz w:val="18"/>
                <w:szCs w:val="18"/>
              </w:rPr>
              <w:t xml:space="preserve">Thinking springboard: 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7A0101"/>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Aptos Narrow" w:cs="Aptos Narrow" w:eastAsia="Aptos Narrow" w:hAnsi="Aptos Narrow"/>
                <w:color w:val="09917A"/>
                <w:sz w:val="21"/>
                <w:szCs w:val="21"/>
              </w:rPr>
              <w:t xml:space="preserve">Fraillon shows this first through the objects he keeps.</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5585"/>
                <w:sz w:val="21"/>
                <w:szCs w:val="21"/>
              </w:rPr>
              <w:t xml:space="preserve">Fraillon suggests that a person’s identity cannot be locked up with them.</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7A0101"/>
          <w:sz w:val="20"/>
          <w:szCs w:val="20"/>
        </w:rPr>
        <w:t xml:space="preserve">topic sentence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9917A"/>
          <w:sz w:val="20"/>
          <w:szCs w:val="20"/>
        </w:rPr>
        <w:t xml:space="preserve">explanation with evidence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5585"/>
          <w:sz w:val="20"/>
          <w:szCs w:val="20"/>
        </w:rPr>
        <w:t xml:space="preserve">second explanation</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9C561C"/>
          <w:sz w:val="20"/>
          <w:szCs w:val="20"/>
        </w:rPr>
        <w:t xml:space="preserve">link sentence</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7A0101"/>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7A0101"/>
                <w:sz w:val="23"/>
                <w:szCs w:val="23"/>
              </w:rPr>
              <w:t xml:space="preserve">The bone sparrow necklace is an object that keeps the characters connected to their past.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9917A"/>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9917A"/>
                <w:sz w:val="23"/>
                <w:szCs w:val="23"/>
              </w:rPr>
              <w:t xml:space="preserve">In Jimmie’s story, Mirka gives Oto the necklace so that the sparrow will “recognise Anka’s soul” (ch. 17), which shows that an object can carry a person’s story after they are gone, so the reader sees why Jimmie holds on to it.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5585"/>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05585"/>
                <w:sz w:val="23"/>
                <w:szCs w:val="23"/>
              </w:rPr>
              <w:t xml:space="preserve">Subhi’s coin works the same way: Queeny tells him that “all [his] treasures … were Ba’s” (ch. 34), which shows that the things Subhi keeps are his only link to a father he has never met, which makes the reader feel how much a small thing can hold.</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9C561C"/>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9C561C"/>
                <w:sz w:val="23"/>
                <w:szCs w:val="23"/>
              </w:rPr>
              <w:t xml:space="preserve">Through these objects, Fraillon suggests that who you are can be passed down in what people leave behind, and that is what helps Subhi and Jimmie to “find each other” (ch. 17).</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objects. Paragraph 2 is family, the idea you wrote second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 relationships between Subhi, Queeny and Maá, Fraillon also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Explanation with evidence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Queeny’s care for Subhi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A second explanation</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Even though Eli and Subhi aren’t related, they are like family, suggesting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these family bonds, Fraillon suggests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In The Bone Sparrow, Fraillon shows that who a person is cannot be locked up with them.</w:t>
            </w:r>
          </w:p>
          <w:p>
            <w:pPr>
              <w:spacing w:after="0" w:before="120"/>
            </w:pPr>
            <w:r>
              <w:rPr>
                <w:rFonts w:ascii="Aptos Narrow" w:cs="Aptos Narrow" w:eastAsia="Aptos Narrow" w:hAnsi="Aptos Narrow"/>
                <w:i/>
                <w:iCs/>
                <w:color w:val="595959"/>
                <w:sz w:val="18"/>
                <w:szCs w:val="18"/>
              </w:rPr>
              <w:t xml:space="preserve">Through objects and family,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8"/>
                <w:szCs w:val="18"/>
              </w:rPr>
              <w:t xml:space="preserve">Thinking springboard: Consider inside and outside the fence; Subhi’s body locked in and his imagination free; Subhi’s world and Jimmie’s; the objects that stand for freedom and for being locked up.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7A0101"/>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Aptos Narrow" w:cs="Aptos Narrow" w:eastAsia="Aptos Narrow" w:hAnsi="Aptos Narrow"/>
                <w:color w:val="09917A"/>
                <w:sz w:val="21"/>
                <w:szCs w:val="21"/>
              </w:rPr>
              <w:t xml:space="preserve">Fraillon shows this first through the fence between the people inside the centre and the people outside it.</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5585"/>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7A0101"/>
          <w:sz w:val="20"/>
          <w:szCs w:val="20"/>
        </w:rPr>
        <w:t xml:space="preserve">topic sentence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9917A"/>
          <w:sz w:val="20"/>
          <w:szCs w:val="20"/>
        </w:rPr>
        <w:t xml:space="preserve">explanation with evidence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5585"/>
          <w:sz w:val="20"/>
          <w:szCs w:val="20"/>
        </w:rPr>
        <w:t xml:space="preserve">second explanation</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9C561C"/>
          <w:sz w:val="20"/>
          <w:szCs w:val="20"/>
        </w:rPr>
        <w:t xml:space="preserve">link sentence</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7A0101"/>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7A0101"/>
                <w:sz w:val="23"/>
                <w:szCs w:val="23"/>
              </w:rPr>
              <w:t xml:space="preserve">Fraillon uses the fence to show that being locked in also means being cut off from knowing what is outside.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9917A"/>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9917A"/>
                <w:sz w:val="23"/>
                <w:szCs w:val="23"/>
              </w:rPr>
              <w:t xml:space="preserve">Subhi admits that “none of us knows what it is like just on the other side of the fences” (ch. 14), which shows that the fence keeps out information as well as people, which makes the reader feel how small Subhi’s world is.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5585"/>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05585"/>
                <w:sz w:val="23"/>
                <w:szCs w:val="23"/>
              </w:rPr>
              <w:t xml:space="preserve">Jimmie is the one who brings the outside in: “But Jimmie does” (ch. 14) is all Subhi needs to say, which shows that a friend from the other side is his only window on the world, which makes the reader see how much rests on one friendship.</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9C561C"/>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9C561C"/>
                <w:sz w:val="23"/>
                <w:szCs w:val="23"/>
              </w:rPr>
              <w:t xml:space="preserve">By putting the two of them on opposite sides of the same fence, Fraillon suggests that freedom is not only where your body can go, but what you are allowed to know.</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the fence. Paragraph 2 is the idea you wrote second in your introduction:</w:t>
      </w:r>
    </w:p>
    <w:p>
      <w:pPr>
        <w:spacing w:after="80"/>
      </w:pP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the fence decides where Subhi’s body can go, but not where his mind can.</w:t>
            </w:r>
          </w:p>
          <w:p>
            <w:pPr>
              <w:spacing w:after="0" w:before="120"/>
            </w:pPr>
            <w:r>
              <w:rPr>
                <w:rFonts w:ascii="Aptos Narrow" w:cs="Aptos Narrow" w:eastAsia="Aptos Narrow" w:hAnsi="Aptos Narrow"/>
                <w:i/>
                <w:iCs/>
                <w:color w:val="595959"/>
                <w:sz w:val="18"/>
                <w:szCs w:val="18"/>
              </w:rPr>
              <w:t xml:space="preserve">By placing Subhi and Jimmie on opposite sides of the fence,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8"/>
                <w:szCs w:val="18"/>
              </w:rPr>
              <w:t xml:space="preserve">Thinking springboard: Consider Maá’s Listen Now stories; Jimmie’s family book; the stories Subhi tells himself; what happens when the stories stop.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7A0101"/>
                <w:sz w:val="21"/>
                <w:szCs w:val="21"/>
              </w:rPr>
              <w:t xml:space="preserve">In The Bone Sparrow, Zana Fraillon presents storytelling as the thing that keeps people going when nothing around them changes.</w:t>
            </w:r>
          </w:p>
          <w:p>
            <w:pPr>
              <w:spacing w:after="100"/>
            </w:pPr>
            <w:r>
              <w:rPr>
                <w:rFonts w:ascii="Aptos Narrow" w:cs="Aptos Narrow" w:eastAsia="Aptos Narrow" w:hAnsi="Aptos Narrow"/>
                <w:color w:val="09917A"/>
                <w:sz w:val="21"/>
                <w:szCs w:val="21"/>
              </w:rPr>
              <w:t xml:space="preserve">Fraillon shows this first through the stories Maá tells and the book Jimmie carries.</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5585"/>
                <w:sz w:val="21"/>
                <w:szCs w:val="21"/>
              </w:rPr>
              <w:t xml:space="preserve">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7A0101"/>
          <w:sz w:val="20"/>
          <w:szCs w:val="20"/>
        </w:rPr>
        <w:t xml:space="preserve">topic sentence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9917A"/>
          <w:sz w:val="20"/>
          <w:szCs w:val="20"/>
        </w:rPr>
        <w:t xml:space="preserve">explanation with evidence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5585"/>
          <w:sz w:val="20"/>
          <w:szCs w:val="20"/>
        </w:rPr>
        <w:t xml:space="preserve">second explanation</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9C561C"/>
          <w:sz w:val="20"/>
          <w:szCs w:val="20"/>
        </w:rPr>
        <w:t xml:space="preserve">link sentence</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7A0101"/>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7A0101"/>
                <w:sz w:val="23"/>
                <w:szCs w:val="23"/>
              </w:rPr>
              <w:t xml:space="preserve">Stories are how the characters in the centre keep going when nothing else changes.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9917A"/>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9917A"/>
                <w:sz w:val="23"/>
                <w:szCs w:val="23"/>
              </w:rPr>
              <w:t xml:space="preserve">Maá’s “Listen Now” stories are the thing Subhi remembers as “perfect. Each one” (ch. 5), which shows that a story can hold a family together in a place that gives them nothing, which makes the reader feel what the stories are worth.</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5585"/>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05585"/>
                <w:sz w:val="23"/>
                <w:szCs w:val="23"/>
              </w:rPr>
              <w:t xml:space="preserve">When Jimmie brings her mother’s book, Subhi feels “a sort of brave that I haven’t felt since Eli got taken” (ch. 10) before he has read a word, which shows that a story changes how a person feels just by being there, which makes the reader see the book as a kind of company.</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9C561C"/>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9C561C"/>
                <w:sz w:val="23"/>
                <w:szCs w:val="23"/>
              </w:rPr>
              <w:t xml:space="preserve">Through these stories, Fraillon suggests that surviving the centre is about more than food and safety: it is about having something to hold on to.</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Maá’s stories and Jimmie’s book. Paragraph 2 is the idea you wrote second in your introduction:</w:t>
      </w:r>
    </w:p>
    <w:p>
      <w:pPr>
        <w:spacing w:after="80"/>
      </w:pPr>
      <w:r>
        <w:rPr>
          <w:rFonts w:ascii="Aptos Narrow" w:cs="Aptos Narrow" w:eastAsia="Aptos Narrow" w:hAnsi="Aptos Narrow"/>
          <w:color w:val="000000"/>
          <w:sz w:val="22"/>
          <w:szCs w:val="22"/>
        </w:rPr>
        <w:t xml:space="preserve">☐ the stories Subhi tells himself     ☐ what happens when the stories stop</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stories are what keep the people in the centre going.</w:t>
            </w:r>
          </w:p>
          <w:p>
            <w:pPr>
              <w:spacing w:after="0" w:before="120"/>
            </w:pPr>
            <w:r>
              <w:rPr>
                <w:rFonts w:ascii="Aptos Narrow" w:cs="Aptos Narrow" w:eastAsia="Aptos Narrow" w:hAnsi="Aptos Narrow"/>
                <w:i/>
                <w:iCs/>
                <w:color w:val="595959"/>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2026-09-11T09:18:24.441Z</dcterms:created>
  <dcterms:modified xsi:type="dcterms:W3CDTF">2026-09-11T09:18:24.455Z</dcterms:modified>
</cp:coreProperties>
</file>

<file path=docProps/custom.xml><?xml version="1.0" encoding="utf-8"?>
<Properties xmlns="http://schemas.openxmlformats.org/officeDocument/2006/custom-properties" xmlns:vt="http://schemas.openxmlformats.org/officeDocument/2006/docPropsVTypes"/>
</file>