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Jimmie is drawn towards exactly what she has been fenced away from.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Grief has made Jimmie almost invisible inside her own family.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Nothing in the camp is supplied in the amounts people actually need.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camp replaces people with numbers, and simple kindness looks like using someone's name.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Fraillon lets the setting carry Subhi's feelings instead of naming them.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Jimmie's arrival gives Subhi back something the camp had taken from him.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Fraillon writes feeling as light and weather rather than naming emotions.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Trust between the two children is built out of small promises kept.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camp's real purpose, as Queeny sees it, is to make people disappear.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Survival in the camp is paid for by giving pieces of yourself away.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Queeny turns suffering into evidence, because evidence is the only thing that travels out.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When speech stops being heard, the body becomes the message.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2026-08-26T04:54:23.567Z</dcterms:created>
  <dcterms:modified xsi:type="dcterms:W3CDTF">2026-08-26T04:54:23.568Z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