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Georgia" w:cs="Georgia" w:eastAsia="Georgia" w:hAnsi="Georgia"/>
          <w:b/>
          <w:bCs/>
          <w:color w:val="1D3C34"/>
          <w:sz w:val="30"/>
          <w:szCs w:val="30"/>
        </w:rPr>
        <w:t xml:space="preserve">The Bone Sparrow — assessment · option A</w:t>
      </w:r>
    </w:p>
    <w:p>
      <w:pPr>
        <w:spacing w:after="16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A folio of paragraphs, collected across three sessions</w:t>
      </w:r>
    </w:p>
    <w:p>
      <w:pPr>
        <w:pBdr>
          <w:bottom w:val="single" w:color="1D3C34" w:sz="6"/>
        </w:pBdr>
        <w:spacing w:after="90" w:before="220"/>
      </w:pPr>
      <w:r>
        <w:rPr>
          <w:rFonts w:ascii="Georgia" w:cs="Georgia" w:eastAsia="Georgia" w:hAnsi="Georgia"/>
          <w:b/>
          <w:bCs/>
          <w:color w:val="1D3C34"/>
          <w:sz w:val="23"/>
          <w:szCs w:val="23"/>
        </w:rPr>
        <w:t xml:space="preserve">The task</w:t>
      </w:r>
    </w:p>
    <w:p>
      <w:pPr>
        <w:spacing w:after="110"/>
      </w:pPr>
      <w:r>
        <w:rPr>
          <w:rFonts w:ascii="Georgia" w:cs="Georgia" w:eastAsia="Georgia" w:hAnsi="Georgia"/>
          <w:color w:val="1E211F"/>
          <w:sz w:val="21"/>
          <w:szCs w:val="21"/>
        </w:rPr>
        <w:t xml:space="preserve">Students write three analytical paragraphs, one in each of the three paragraph sessions. Each session gives them a prompt, a modelled paragraph on the same prompt, and a frame for one of their own.</w:t>
      </w:r>
    </w:p>
    <w:p>
      <w:pPr>
        <w:spacing w:after="60"/>
        <w:ind w:left="280" w:hanging="18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•   </w:t>
      </w:r>
      <w:r>
        <w:rPr>
          <w:rFonts w:ascii="Calibri" w:cs="Calibri" w:eastAsia="Calibri" w:hAnsi="Calibri"/>
          <w:color w:val="1E211F"/>
          <w:sz w:val="19"/>
          <w:szCs w:val="19"/>
        </w:rPr>
        <w:t xml:space="preserve">Session 1 — “The Bone Sparrow shows us that imagination and friendship are essential for survival.” The imagination paragraph is co-constructed; they write the friendship one.</w:t>
      </w:r>
    </w:p>
    <w:p>
      <w:pPr>
        <w:spacing w:after="60"/>
        <w:ind w:left="280" w:hanging="18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•   </w:t>
      </w:r>
      <w:r>
        <w:rPr>
          <w:rFonts w:ascii="Calibri" w:cs="Calibri" w:eastAsia="Calibri" w:hAnsi="Calibri"/>
          <w:color w:val="1E211F"/>
          <w:sz w:val="19"/>
          <w:szCs w:val="19"/>
        </w:rPr>
        <w:t xml:space="preserve">Session 2 — “In The Bone Sparrow, power comes in many forms. Discuss.” The class brainstorms the kinds of power; the Jackets paragraph is modelled; they write a second kind.</w:t>
      </w:r>
    </w:p>
    <w:p>
      <w:pPr>
        <w:spacing w:after="60"/>
        <w:ind w:left="280" w:hanging="18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•   </w:t>
      </w:r>
      <w:r>
        <w:rPr>
          <w:rFonts w:ascii="Calibri" w:cs="Calibri" w:eastAsia="Calibri" w:hAnsi="Calibri"/>
          <w:color w:val="1E211F"/>
          <w:sz w:val="19"/>
          <w:szCs w:val="19"/>
        </w:rPr>
        <w:t xml:space="preserve">Session 3 — “How does Fraillon make the reader see the people behind the numbers?” The class agrees or disagrees with the ways she does it; they write about one they backed.</w:t>
      </w:r>
    </w:p>
    <w:p>
      <w:pPr>
        <w:pBdr>
          <w:bottom w:val="single" w:color="1D3C34" w:sz="6"/>
        </w:pBdr>
        <w:spacing w:after="90" w:before="220"/>
      </w:pPr>
      <w:r>
        <w:rPr>
          <w:rFonts w:ascii="Georgia" w:cs="Georgia" w:eastAsia="Georgia" w:hAnsi="Georgia"/>
          <w:b/>
          <w:bCs/>
          <w:color w:val="1D3C34"/>
          <w:sz w:val="23"/>
          <w:szCs w:val="23"/>
        </w:rPr>
        <w:t xml:space="preserve">Conditions</w:t>
      </w:r>
    </w:p>
    <w:p>
      <w:pPr>
        <w:spacing w:after="60"/>
        <w:ind w:left="280" w:hanging="18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•   </w:t>
      </w:r>
      <w:r>
        <w:rPr>
          <w:rFonts w:ascii="Calibri" w:cs="Calibri" w:eastAsia="Calibri" w:hAnsi="Calibri"/>
          <w:color w:val="1E211F"/>
          <w:sz w:val="19"/>
          <w:szCs w:val="19"/>
        </w:rPr>
        <w:t xml:space="preserve">Written in class, one period each, on the session sheet.</w:t>
      </w:r>
    </w:p>
    <w:p>
      <w:pPr>
        <w:spacing w:after="60"/>
        <w:ind w:left="280" w:hanging="18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•   </w:t>
      </w:r>
      <w:r>
        <w:rPr>
          <w:rFonts w:ascii="Calibri" w:cs="Calibri" w:eastAsia="Calibri" w:hAnsi="Calibri"/>
          <w:color w:val="1E211F"/>
          <w:sz w:val="19"/>
          <w:szCs w:val="19"/>
        </w:rPr>
        <w:t xml:space="preserve">Novel, notes and the writing wall available throughout.</w:t>
      </w:r>
    </w:p>
    <w:p>
      <w:pPr>
        <w:spacing w:after="60"/>
        <w:ind w:left="280" w:hanging="18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•   </w:t>
      </w:r>
      <w:r>
        <w:rPr>
          <w:rFonts w:ascii="Calibri" w:cs="Calibri" w:eastAsia="Calibri" w:hAnsi="Calibri"/>
          <w:color w:val="1E211F"/>
          <w:sz w:val="19"/>
          <w:szCs w:val="19"/>
        </w:rPr>
        <w:t xml:space="preserve">The modelled paragraph stays on the page — they are writing beside it, not from memory.</w:t>
      </w:r>
    </w:p>
    <w:p>
      <w:pPr>
        <w:pBdr>
          <w:bottom w:val="single" w:color="1D3C34" w:sz="6"/>
        </w:pBdr>
        <w:spacing w:after="90" w:before="220"/>
      </w:pPr>
      <w:r>
        <w:rPr>
          <w:rFonts w:ascii="Georgia" w:cs="Georgia" w:eastAsia="Georgia" w:hAnsi="Georgia"/>
          <w:b/>
          <w:bCs/>
          <w:color w:val="1D3C34"/>
          <w:sz w:val="23"/>
          <w:szCs w:val="23"/>
        </w:rPr>
        <w:t xml:space="preserve">What is marked</w:t>
      </w:r>
    </w:p>
    <w:p>
      <w:pPr>
        <w:spacing w:after="110"/>
      </w:pPr>
      <w:r>
        <w:rPr>
          <w:rFonts w:ascii="Georgia" w:cs="Georgia" w:eastAsia="Georgia" w:hAnsi="Georgia"/>
          <w:color w:val="1E211F"/>
          <w:sz w:val="21"/>
          <w:szCs w:val="21"/>
        </w:rPr>
        <w:t xml:space="preserve">The paragraph the student nominates on the cover sheet. The other two stay in the folio as evidence of progress, and are not marked separately.</w:t>
      </w:r>
    </w:p>
    <w:p>
      <w:pPr>
        <w:spacing w:after="9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If a student nominates nothing, the last paragraph is marked.</w:t>
      </w:r>
    </w:p>
    <w:p>
      <w:pPr>
        <w:pBdr>
          <w:bottom w:val="single" w:color="1D3C34" w:sz="6"/>
        </w:pBdr>
        <w:spacing w:after="90" w:before="220"/>
      </w:pPr>
      <w:r>
        <w:rPr>
          <w:rFonts w:ascii="Georgia" w:cs="Georgia" w:eastAsia="Georgia" w:hAnsi="Georgia"/>
          <w:b/>
          <w:bCs/>
          <w:color w:val="1D3C34"/>
          <w:sz w:val="23"/>
          <w:szCs w:val="23"/>
        </w:rPr>
        <w:t xml:space="preserve">Differentiation</w:t>
      </w:r>
    </w:p>
    <w:p>
      <w:pPr>
        <w:spacing w:after="60"/>
        <w:ind w:left="280" w:hanging="18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•   </w:t>
      </w:r>
      <w:r>
        <w:rPr>
          <w:rFonts w:ascii="Calibri" w:cs="Calibri" w:eastAsia="Calibri" w:hAnsi="Calibri"/>
          <w:color w:val="1E211F"/>
          <w:sz w:val="19"/>
          <w:szCs w:val="19"/>
        </w:rPr>
        <w:t xml:space="preserve">Support — more of the frame is printed: the topic sentence and the analytical verb are given, the evidence and explanation are theirs.</w:t>
      </w:r>
    </w:p>
    <w:p>
      <w:pPr>
        <w:spacing w:after="60"/>
        <w:ind w:left="280" w:hanging="18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•   </w:t>
      </w:r>
      <w:r>
        <w:rPr>
          <w:rFonts w:ascii="Calibri" w:cs="Calibri" w:eastAsia="Calibri" w:hAnsi="Calibri"/>
          <w:color w:val="1E211F"/>
          <w:sz w:val="19"/>
          <w:szCs w:val="19"/>
        </w:rPr>
        <w:t xml:space="preserve">Extension — TEEAL. Two evidence sentences, and a second paragraph on a different idea.</w:t>
      </w:r>
    </w:p>
    <w:p>
      <w:pPr>
        <w:spacing w:after="60"/>
        <w:ind w:left="280" w:hanging="18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•   </w:t>
      </w:r>
      <w:r>
        <w:rPr>
          <w:rFonts w:ascii="Calibri" w:cs="Calibri" w:eastAsia="Calibri" w:hAnsi="Calibri"/>
          <w:color w:val="1E211F"/>
          <w:sz w:val="19"/>
          <w:szCs w:val="19"/>
        </w:rPr>
        <w:t xml:space="preserve">EAL — word list first, shorter sentences, one sentence per line in the frame.</w:t>
      </w:r>
    </w:p>
    <w:p>
      <w:pPr>
        <w:pBdr>
          <w:bottom w:val="single" w:color="1D3C34" w:sz="6"/>
        </w:pBdr>
        <w:spacing w:after="90" w:before="220"/>
      </w:pPr>
      <w:r>
        <w:rPr>
          <w:rFonts w:ascii="Georgia" w:cs="Georgia" w:eastAsia="Georgia" w:hAnsi="Georgia"/>
          <w:b/>
          <w:bCs/>
          <w:color w:val="1D3C34"/>
          <w:sz w:val="23"/>
          <w:szCs w:val="23"/>
        </w:rPr>
        <w:t xml:space="preserve">Learning intention</w:t>
      </w:r>
    </w:p>
    <w:p>
      <w:pPr>
        <w:spacing w:after="90"/>
      </w:pPr>
      <w:r>
        <w:rPr>
          <w:rFonts w:ascii="Calibri" w:cs="Calibri" w:eastAsia="Calibri" w:hAnsi="Calibri"/>
          <w:color w:val="1E211F"/>
          <w:sz w:val="19"/>
          <w:szCs w:val="19"/>
        </w:rPr>
        <w:t xml:space="preserve">To write an analytical paragraph about The Bone Sparrow: an idea, evidence from the novel, an explanation of what the writing does, and a link back.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E211F"/>
          <w:sz w:val="19"/>
          <w:szCs w:val="19"/>
        </w:rPr>
        <w:t xml:space="preserve">I will be successful when:</w:t>
      </w:r>
    </w:p>
    <w:p>
      <w:pPr>
        <w:spacing w:after="60"/>
        <w:ind w:left="280" w:hanging="18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•   </w:t>
      </w:r>
      <w:r>
        <w:rPr>
          <w:rFonts w:ascii="Calibri" w:cs="Calibri" w:eastAsia="Calibri" w:hAnsi="Calibri"/>
          <w:color w:val="1E211F"/>
          <w:sz w:val="19"/>
          <w:szCs w:val="19"/>
        </w:rPr>
        <w:t xml:space="preserve">I can state an idea about the novel in a topic sentence.</w:t>
      </w:r>
    </w:p>
    <w:p>
      <w:pPr>
        <w:spacing w:after="60"/>
        <w:ind w:left="280" w:hanging="18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•   </w:t>
      </w:r>
      <w:r>
        <w:rPr>
          <w:rFonts w:ascii="Calibri" w:cs="Calibri" w:eastAsia="Calibri" w:hAnsi="Calibri"/>
          <w:color w:val="1E211F"/>
          <w:sz w:val="19"/>
          <w:szCs w:val="19"/>
        </w:rPr>
        <w:t xml:space="preserve">I can choose a quote that shows that idea, and put it inside my own sentence.</w:t>
      </w:r>
    </w:p>
    <w:p>
      <w:pPr>
        <w:spacing w:after="60"/>
        <w:ind w:left="280" w:hanging="18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•   </w:t>
      </w:r>
      <w:r>
        <w:rPr>
          <w:rFonts w:ascii="Calibri" w:cs="Calibri" w:eastAsia="Calibri" w:hAnsi="Calibri"/>
          <w:color w:val="1E211F"/>
          <w:sz w:val="19"/>
          <w:szCs w:val="19"/>
        </w:rPr>
        <w:t xml:space="preserve">I can explain what the writing does to the reader, not just what happens.</w:t>
      </w:r>
    </w:p>
    <w:p>
      <w:pPr>
        <w:spacing w:after="60"/>
        <w:ind w:left="280" w:hanging="18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•   </w:t>
      </w:r>
      <w:r>
        <w:rPr>
          <w:rFonts w:ascii="Calibri" w:cs="Calibri" w:eastAsia="Calibri" w:hAnsi="Calibri"/>
          <w:color w:val="1E211F"/>
          <w:sz w:val="19"/>
          <w:szCs w:val="19"/>
        </w:rPr>
        <w:t xml:space="preserve">I can finish the paragraph by linking both parts back to my idea.</w:t>
      </w:r>
    </w:p>
    <w:p>
      <w:pPr>
        <w:spacing w:after="0"/>
      </w:pPr>
      <w:r>
        <w:br w:type="page"/>
      </w:r>
    </w:p>
    <w:p>
      <w:pPr>
        <w:pBdr>
          <w:bottom w:val="single" w:color="1D3C34" w:sz="6"/>
        </w:pBdr>
        <w:spacing w:after="90" w:before="220"/>
      </w:pPr>
      <w:r>
        <w:rPr>
          <w:rFonts w:ascii="Georgia" w:cs="Georgia" w:eastAsia="Georgia" w:hAnsi="Georgia"/>
          <w:b/>
          <w:bCs/>
          <w:color w:val="1D3C34"/>
          <w:sz w:val="23"/>
          <w:szCs w:val="23"/>
        </w:rPr>
        <w:t xml:space="preserve">Criteria</w:t>
      </w:r>
    </w:p>
    <w:p>
      <w:pPr>
        <w:spacing w:after="12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The school’s Learning Continuum, English tab. Level 7 is the expected level for Year 7.</w:t>
      </w:r>
    </w:p>
    <w:tbl>
      <w:tblPr>
        <w:tblW w:type="dxa" w:w="10306"/>
        <w:tblBorders>
          <w:top w:val="single" w:color="C9BFAE" w:sz="6"/>
          <w:left w:val="single" w:color="C9BFAE" w:sz="6"/>
          <w:bottom w:val="single" w:color="C9BFAE" w:sz="6"/>
          <w:right w:val="single" w:color="C9BFAE" w:sz="6"/>
          <w:insideH w:val="single" w:color="auto" w:sz="4"/>
          <w:insideV w:val="single" w:color="auto" w:sz="4"/>
        </w:tblBorders>
      </w:tblPr>
      <w:tblGrid>
        <w:gridCol w:w="2100"/>
        <w:gridCol w:w="2735"/>
        <w:gridCol w:w="2735"/>
        <w:gridCol w:w="2735"/>
      </w:tblGrid>
      <w:tr>
        <w:trPr>
          <w:tblHeader/>
          <w:trHeight w:val="330" w:hRule="atLeast"/>
        </w:trPr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2735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LEVEL 6</w:t>
            </w:r>
          </w:p>
        </w:tc>
        <w:tc>
          <w:tcPr>
            <w:tcW w:type="dxa" w:w="2735"/>
            <w:shd w:fill="F1EDE3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LEVEL 7 · EXPECTED</w:t>
            </w:r>
          </w:p>
        </w:tc>
        <w:tc>
          <w:tcPr>
            <w:tcW w:type="dxa" w:w="2735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LEVEL 8</w:t>
            </w:r>
          </w:p>
        </w:tc>
      </w:tr>
      <w:tr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447C"/>
                <w:sz w:val="18"/>
                <w:szCs w:val="18"/>
                <w:shd w:fill="D6EAFC" w:val="clear"/>
              </w:rPr>
              <w:t xml:space="preserve">  The idea  </w:t>
            </w:r>
          </w:p>
        </w:tc>
        <w:tc>
          <w:tcPr>
            <w:tcW w:type="dxa" w:w="2735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I can describe the way authors try to influence their audience</w:t>
            </w:r>
          </w:p>
        </w:tc>
        <w:tc>
          <w:tcPr>
            <w:tcW w:type="dxa" w:w="2735"/>
            <w:shd w:fill="F1EDE3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I can explain how the structure and language used in a text helps influence the audience</w:t>
            </w:r>
          </w:p>
        </w:tc>
        <w:tc>
          <w:tcPr>
            <w:tcW w:type="dxa" w:w="2735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I can find the author’s point of view in a text and evaluate how credible the text is</w:t>
            </w:r>
          </w:p>
        </w:tc>
      </w:tr>
      <w:tr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4E9E"/>
                <w:sz w:val="18"/>
                <w:szCs w:val="18"/>
                <w:shd w:fill="E8DFF6" w:val="clear"/>
              </w:rPr>
              <w:t xml:space="preserve">  Language feature  </w:t>
            </w:r>
          </w:p>
        </w:tc>
        <w:tc>
          <w:tcPr>
            <w:tcW w:type="dxa" w:w="2735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I can explain how rhymes can add to descriptions in writing</w:t>
            </w:r>
          </w:p>
        </w:tc>
        <w:tc>
          <w:tcPr>
            <w:tcW w:type="dxa" w:w="2735"/>
            <w:shd w:fill="F1EDE3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I can explain the meaning of non-literal language in narrative and poetic texts</w:t>
            </w:r>
          </w:p>
        </w:tc>
        <w:tc>
          <w:tcPr>
            <w:tcW w:type="dxa" w:w="2735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I can explain the effect of descriptions, different sentence types and figurative language</w:t>
            </w:r>
          </w:p>
        </w:tc>
      </w:tr>
      <w:tr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8A4B12"/>
                <w:sz w:val="18"/>
                <w:szCs w:val="18"/>
                <w:shd w:fill="FAE3CF" w:val="clear"/>
              </w:rPr>
              <w:t xml:space="preserve">  Analytical verb  </w:t>
            </w:r>
          </w:p>
        </w:tc>
        <w:tc>
          <w:tcPr>
            <w:tcW w:type="dxa" w:w="2735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I can use different types of verbs in my writing (existing, doing, thinking, feeling)</w:t>
            </w:r>
          </w:p>
        </w:tc>
        <w:tc>
          <w:tcPr>
            <w:tcW w:type="dxa" w:w="2735"/>
            <w:shd w:fill="F1EDE3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I can change my choice of words to be appropriate for spoken and written texts</w:t>
            </w:r>
          </w:p>
        </w:tc>
        <w:tc>
          <w:tcPr>
            <w:tcW w:type="dxa" w:w="2735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I can change my word choice to alter the tone of written and spoken texts</w:t>
            </w:r>
          </w:p>
        </w:tc>
      </w:tr>
      <w:tr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z w:val="18"/>
                <w:szCs w:val="18"/>
                <w:shd w:fill="FFF3B0" w:val="clear"/>
              </w:rPr>
              <w:t xml:space="preserve">  Embedded evidence  </w:t>
            </w:r>
          </w:p>
        </w:tc>
        <w:tc>
          <w:tcPr>
            <w:tcW w:type="dxa" w:w="2735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I can include quotes in an explanation with teacher guidance</w:t>
            </w:r>
          </w:p>
        </w:tc>
        <w:tc>
          <w:tcPr>
            <w:tcW w:type="dxa" w:w="2735"/>
            <w:shd w:fill="F1EDE3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I can explain the relevance of a quote</w:t>
            </w:r>
          </w:p>
        </w:tc>
        <w:tc>
          <w:tcPr>
            <w:tcW w:type="dxa" w:w="2735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I can embed quotes into sentences</w:t>
            </w:r>
          </w:p>
        </w:tc>
      </w:tr>
      <w:tr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5C33"/>
                <w:sz w:val="18"/>
                <w:szCs w:val="18"/>
                <w:shd w:fill="DFF0E2" w:val="clear"/>
              </w:rPr>
              <w:t xml:space="preserve">  Effect on the reader  </w:t>
            </w:r>
          </w:p>
        </w:tc>
        <w:tc>
          <w:tcPr>
            <w:tcW w:type="dxa" w:w="2735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I can describe how repetition, emphasis and metaphor can influence the way a reader feels</w:t>
            </w:r>
          </w:p>
        </w:tc>
        <w:tc>
          <w:tcPr>
            <w:tcW w:type="dxa" w:w="2735"/>
            <w:shd w:fill="F1EDE3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I can use examples from the text to discuss how language helps to create character</w:t>
            </w:r>
          </w:p>
        </w:tc>
        <w:tc>
          <w:tcPr>
            <w:tcW w:type="dxa" w:w="2735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I can explain how different types of evidence can add authority to a text</w:t>
            </w:r>
          </w:p>
        </w:tc>
      </w:tr>
    </w:tbl>
    <w:p>
      <w:pPr>
        <w:spacing w:after="0"/>
      </w:pPr>
      <w:r>
        <w:br w:type="page"/>
      </w:r>
    </w:p>
    <w:p>
      <w:pPr>
        <w:spacing w:after="40"/>
      </w:pPr>
      <w:r>
        <w:rPr>
          <w:rFonts w:ascii="Georgia" w:cs="Georgia" w:eastAsia="Georgia" w:hAnsi="Georgia"/>
          <w:b/>
          <w:bCs/>
          <w:color w:val="1D3C34"/>
          <w:sz w:val="30"/>
          <w:szCs w:val="30"/>
        </w:rPr>
        <w:t xml:space="preserve">Folio cover sheet</w:t>
      </w:r>
    </w:p>
    <w:p>
      <w:pPr>
        <w:spacing w:after="16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One per student, stapled to the front</w:t>
      </w:r>
    </w:p>
    <w:p>
      <w:pPr>
        <w:spacing w:after="20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Name  </w:t>
      </w:r>
      <w:r>
        <w:rPr>
          <w:rFonts w:ascii="Calibri" w:cs="Calibri" w:eastAsia="Calibri" w:hAnsi="Calibri"/>
          <w:color w:val="C9BFAE"/>
          <w:sz w:val="19"/>
          <w:szCs w:val="19"/>
        </w:rPr>
        <w:t xml:space="preserve">______________________________     </w:t>
      </w:r>
      <w:r>
        <w:rPr>
          <w:rFonts w:ascii="Calibri" w:cs="Calibri" w:eastAsia="Calibri" w:hAnsi="Calibri"/>
          <w:color w:val="645D54"/>
          <w:sz w:val="19"/>
          <w:szCs w:val="19"/>
        </w:rPr>
        <w:t xml:space="preserve">Class  </w:t>
      </w:r>
      <w:r>
        <w:rPr>
          <w:rFonts w:ascii="Calibri" w:cs="Calibri" w:eastAsia="Calibri" w:hAnsi="Calibri"/>
          <w:color w:val="C9BFAE"/>
          <w:sz w:val="19"/>
          <w:szCs w:val="19"/>
        </w:rPr>
        <w:t xml:space="preserve">____________</w:t>
      </w:r>
    </w:p>
    <w:p>
      <w:pPr>
        <w:pBdr>
          <w:bottom w:val="single" w:color="1D3C34" w:sz="6"/>
        </w:pBdr>
        <w:spacing w:after="90" w:before="220"/>
      </w:pPr>
      <w:r>
        <w:rPr>
          <w:rFonts w:ascii="Georgia" w:cs="Georgia" w:eastAsia="Georgia" w:hAnsi="Georgia"/>
          <w:b/>
          <w:bCs/>
          <w:color w:val="1D3C34"/>
          <w:sz w:val="23"/>
          <w:szCs w:val="23"/>
        </w:rPr>
        <w:t xml:space="preserve">What is in the folio</w:t>
      </w:r>
    </w:p>
    <w:tbl>
      <w:tblPr>
        <w:tblW w:type="dxa" w:w="10306"/>
        <w:tblBorders>
          <w:top w:val="single" w:color="C9BFAE" w:sz="6"/>
          <w:left w:val="single" w:color="C9BFAE" w:sz="6"/>
          <w:bottom w:val="single" w:color="C9BFAE" w:sz="6"/>
          <w:right w:val="single" w:color="C9BFAE" w:sz="6"/>
          <w:insideH w:val="single" w:color="auto" w:sz="4"/>
          <w:insideV w:val="single" w:color="auto" w:sz="4"/>
        </w:tblBorders>
      </w:tblPr>
      <w:tblGrid>
        <w:gridCol w:w="900"/>
        <w:gridCol w:w="7006"/>
        <w:gridCol w:w="2400"/>
      </w:tblGrid>
      <w:tr>
        <w:trPr>
          <w:trHeight w:val="330" w:hRule="atLeast"/>
        </w:trPr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6"/>
                <w:szCs w:val="16"/>
              </w:rPr>
              <w:t xml:space="preserve">IN</w:t>
            </w:r>
          </w:p>
        </w:tc>
        <w:tc>
          <w:tcPr>
            <w:tcW w:type="dxa" w:w="7006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6"/>
                <w:szCs w:val="16"/>
              </w:rPr>
              <w:t xml:space="preserve">PARAGRAPH</w:t>
            </w:r>
          </w:p>
        </w:tc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6"/>
                <w:szCs w:val="16"/>
              </w:rPr>
              <w:t xml:space="preserve">MARK THIS ONE</w:t>
            </w:r>
          </w:p>
        </w:tc>
      </w:tr>
      <w:tr>
        <w:trPr>
          <w:trHeight w:val="620" w:hRule="atLeast"/>
        </w:trPr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006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1"/>
                <w:szCs w:val="21"/>
              </w:rPr>
              <w:t xml:space="preserve">1 · imagination and friendship</w:t>
            </w:r>
          </w:p>
        </w:tc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006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1"/>
                <w:szCs w:val="21"/>
              </w:rPr>
              <w:t xml:space="preserve">2 · kinds of power</w:t>
            </w:r>
          </w:p>
        </w:tc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006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1"/>
                <w:szCs w:val="21"/>
              </w:rPr>
              <w:t xml:space="preserve">3 · what Fraillon does to the reader</w:t>
            </w:r>
          </w:p>
        </w:tc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pBdr>
          <w:bottom w:val="single" w:color="1D3C34" w:sz="6"/>
        </w:pBdr>
        <w:spacing w:after="90" w:before="220"/>
      </w:pPr>
      <w:r>
        <w:rPr>
          <w:rFonts w:ascii="Georgia" w:cs="Georgia" w:eastAsia="Georgia" w:hAnsi="Georgia"/>
          <w:b/>
          <w:bCs/>
          <w:color w:val="1D3C34"/>
          <w:sz w:val="23"/>
          <w:szCs w:val="23"/>
        </w:rPr>
        <w:t xml:space="preserve">Before you hand it in</w:t>
      </w:r>
    </w:p>
    <w:p>
      <w:pPr>
        <w:spacing w:after="60"/>
        <w:ind w:left="280" w:hanging="18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•   </w:t>
      </w:r>
      <w:r>
        <w:rPr>
          <w:rFonts w:ascii="Calibri" w:cs="Calibri" w:eastAsia="Calibri" w:hAnsi="Calibri"/>
          <w:color w:val="1E211F"/>
          <w:sz w:val="19"/>
          <w:szCs w:val="19"/>
        </w:rPr>
        <w:t xml:space="preserve">Read your nominated paragraph out loud. Does every sentence say something about the idea?</w:t>
      </w:r>
    </w:p>
    <w:p>
      <w:pPr>
        <w:spacing w:after="60"/>
        <w:ind w:left="280" w:hanging="18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•   </w:t>
      </w:r>
      <w:r>
        <w:rPr>
          <w:rFonts w:ascii="Calibri" w:cs="Calibri" w:eastAsia="Calibri" w:hAnsi="Calibri"/>
          <w:color w:val="1E211F"/>
          <w:sz w:val="19"/>
          <w:szCs w:val="19"/>
        </w:rPr>
        <w:t xml:space="preserve">Colour the parts: idea, evidence, analytical verb, effect. Is anything missing?</w:t>
      </w:r>
    </w:p>
    <w:p>
      <w:pPr>
        <w:spacing w:after="60"/>
        <w:ind w:left="280" w:hanging="18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•   </w:t>
      </w:r>
      <w:r>
        <w:rPr>
          <w:rFonts w:ascii="Calibri" w:cs="Calibri" w:eastAsia="Calibri" w:hAnsi="Calibri"/>
          <w:color w:val="1E211F"/>
          <w:sz w:val="19"/>
          <w:szCs w:val="19"/>
        </w:rPr>
        <w:t xml:space="preserve">Check the last sentence links both halves back to the idea, and says more than the first sentence did.</w:t>
      </w:r>
    </w:p>
    <w:p>
      <w:pPr>
        <w:pBdr>
          <w:bottom w:val="single" w:color="1D3C34" w:sz="6"/>
        </w:pBdr>
        <w:spacing w:after="90" w:before="220"/>
      </w:pPr>
      <w:r>
        <w:rPr>
          <w:rFonts w:ascii="Georgia" w:cs="Georgia" w:eastAsia="Georgia" w:hAnsi="Georgia"/>
          <w:b/>
          <w:bCs/>
          <w:color w:val="1D3C34"/>
          <w:sz w:val="23"/>
          <w:szCs w:val="23"/>
        </w:rPr>
        <w:t xml:space="preserve">What your teacher is looking for</w:t>
      </w:r>
    </w:p>
    <w:tbl>
      <w:tblPr>
        <w:tblW w:type="dxa" w:w="10306"/>
        <w:tblBorders>
          <w:top w:val="single" w:color="C9BFAE" w:sz="6"/>
          <w:left w:val="single" w:color="C9BFAE" w:sz="6"/>
          <w:bottom w:val="single" w:color="C9BFAE" w:sz="6"/>
          <w:right w:val="single" w:color="C9BFAE" w:sz="6"/>
          <w:insideH w:val="single" w:color="auto" w:sz="4"/>
          <w:insideV w:val="single" w:color="auto" w:sz="4"/>
        </w:tblBorders>
      </w:tblPr>
      <w:tblGrid>
        <w:gridCol w:w="2100"/>
        <w:gridCol w:w="3706"/>
        <w:gridCol w:w="1500"/>
        <w:gridCol w:w="1500"/>
        <w:gridCol w:w="1500"/>
      </w:tblGrid>
      <w:tr>
        <w:trPr>
          <w:tblHeader/>
          <w:trHeight w:val="330" w:hRule="atLeast"/>
        </w:trPr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6"/>
                <w:szCs w:val="16"/>
              </w:rPr>
              <w:t xml:space="preserve"/>
            </w:r>
          </w:p>
        </w:tc>
        <w:tc>
          <w:tcPr>
            <w:tcW w:type="dxa" w:w="3706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6"/>
                <w:szCs w:val="16"/>
              </w:rPr>
              <w:t xml:space="preserve">AT LEVEL 7</w:t>
            </w:r>
          </w:p>
        </w:tc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6"/>
                <w:szCs w:val="16"/>
              </w:rPr>
              <w:t xml:space="preserve">NOT YET</w:t>
            </w:r>
          </w:p>
        </w:tc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6"/>
                <w:szCs w:val="16"/>
              </w:rPr>
              <w:t xml:space="preserve">THERE</w:t>
            </w:r>
          </w:p>
        </w:tc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6"/>
                <w:szCs w:val="16"/>
              </w:rPr>
              <w:t xml:space="preserve">BEYOND</w:t>
            </w:r>
          </w:p>
        </w:tc>
      </w:tr>
      <w:tr>
        <w:trPr>
          <w:trHeight w:val="480" w:hRule="atLeast"/>
        </w:trPr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447C"/>
                <w:sz w:val="18"/>
                <w:szCs w:val="18"/>
                <w:shd w:fill="D6EAFC" w:val="clear"/>
              </w:rPr>
              <w:t xml:space="preserve">  The idea  </w:t>
            </w:r>
          </w:p>
        </w:tc>
        <w:tc>
          <w:tcPr>
            <w:tcW w:type="dxa" w:w="3706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I can explain how the structure and language used in a text helps influence the audience</w:t>
            </w:r>
          </w:p>
        </w:tc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4E9E"/>
                <w:sz w:val="18"/>
                <w:szCs w:val="18"/>
                <w:shd w:fill="E8DFF6" w:val="clear"/>
              </w:rPr>
              <w:t xml:space="preserve">  Language feature  </w:t>
            </w:r>
          </w:p>
        </w:tc>
        <w:tc>
          <w:tcPr>
            <w:tcW w:type="dxa" w:w="3706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I can explain the meaning of non-literal language in narrative and poetic texts</w:t>
            </w:r>
          </w:p>
        </w:tc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8A4B12"/>
                <w:sz w:val="18"/>
                <w:szCs w:val="18"/>
                <w:shd w:fill="FAE3CF" w:val="clear"/>
              </w:rPr>
              <w:t xml:space="preserve">  Analytical verb  </w:t>
            </w:r>
          </w:p>
        </w:tc>
        <w:tc>
          <w:tcPr>
            <w:tcW w:type="dxa" w:w="3706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I can change my choice of words to be appropriate for spoken and written texts</w:t>
            </w:r>
          </w:p>
        </w:tc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z w:val="18"/>
                <w:szCs w:val="18"/>
                <w:shd w:fill="FFF3B0" w:val="clear"/>
              </w:rPr>
              <w:t xml:space="preserve">  Embedded evidence  </w:t>
            </w:r>
          </w:p>
        </w:tc>
        <w:tc>
          <w:tcPr>
            <w:tcW w:type="dxa" w:w="3706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I can explain the relevance of a quote</w:t>
            </w:r>
          </w:p>
        </w:tc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5C33"/>
                <w:sz w:val="18"/>
                <w:szCs w:val="18"/>
                <w:shd w:fill="DFF0E2" w:val="clear"/>
              </w:rPr>
              <w:t xml:space="preserve">  Effect on the reader  </w:t>
            </w:r>
          </w:p>
        </w:tc>
        <w:tc>
          <w:tcPr>
            <w:tcW w:type="dxa" w:w="3706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I can use examples from the text to discuss how language helps to create character</w:t>
            </w:r>
          </w:p>
        </w:tc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sectPr>
      <w:pgSz w:w="11906" w:h="16838" w:orient="portrait"/>
      <w:pgMar w:top="800" w:right="800" w:bottom="8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2026-09-09T09:26:43.982Z</dcterms:created>
  <dcterms:modified xsi:type="dcterms:W3CDTF">2026-09-09T09:26:43.983Z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