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06"/>
        <w:tblBorders>
          <w:top w:val="single" w:color="808080" w:sz="6"/>
          <w:left w:val="single" w:color="808080" w:sz="6"/>
          <w:bottom w:val="single" w:color="808080" w:sz="6"/>
          <w:right w:val="single" w:color="808080" w:sz="6"/>
          <w:insideH w:val="single" w:color="auto" w:sz="4"/>
          <w:insideV w:val="single" w:color="auto" w:sz="4"/>
        </w:tblBorders>
      </w:tblPr>
      <w:tblGrid>
        <w:gridCol w:w="2700"/>
        <w:gridCol w:w="7606"/>
      </w:tblGrid>
      <w:tr>
        <w:trPr>
          <w:tblHeader/>
        </w:trPr>
        <w:tc>
          <w:tcPr>
            <w:tcW w:type="dxa" w:w="2700"/>
            <w:shd w:fill="7030A0" w:color="auto" w:val="clear"/>
            <w:tcMar>
              <w:top w:type="dxa" w:w="90"/>
              <w:left w:type="dxa" w:w="140"/>
              <w:bottom w:type="dxa" w:w="90"/>
              <w:right w:type="dxa" w:w="140"/>
            </w:tcMar>
          </w:tcPr>
          <w:p>
            <w:pPr>
              <w:spacing w:after="60"/>
            </w:pPr>
            <w:r>
              <w:rPr>
                <w:rFonts w:ascii="Calibri" w:cs="Calibri" w:eastAsia="Calibri" w:hAnsi="Calibri"/>
                <w:b/>
                <w:bCs/>
                <w:color w:val="FFC000"/>
                <w:sz w:val="22"/>
                <w:szCs w:val="22"/>
              </w:rPr>
              <w:t xml:space="preserve">Reading The Bone Sparrow</w:t>
            </w:r>
          </w:p>
        </w:tc>
        <w:tc>
          <w:tcPr>
            <w:tcW w:type="dxa" w:w="7606"/>
            <w:shd w:fill="7030A0" w:color="auto" w:val="clear"/>
            <w:tcMar>
              <w:top w:type="dxa" w:w="90"/>
              <w:left w:type="dxa" w:w="140"/>
              <w:bottom w:type="dxa" w:w="90"/>
              <w:right w:type="dxa" w:w="140"/>
            </w:tcMar>
          </w:tcPr>
          <w:p>
            <w:pPr>
              <w:spacing w:after="0"/>
              <w:jc w:val="center"/>
            </w:pPr>
            <w:r>
              <w:rPr>
                <w:rFonts w:ascii="Calibri" w:cs="Calibri" w:eastAsia="Calibri" w:hAnsi="Calibri"/>
                <w:b/>
                <w:bCs/>
                <w:color w:val="FFC000"/>
                <w:sz w:val="22"/>
                <w:szCs w:val="22"/>
              </w:rPr>
              <w:t xml:space="preserve">Analytical writing – CAT folio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Learning intention</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We are learning to write an analytical paragraph under test conditions.</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I will be successful when:</w:t>
            </w:r>
          </w:p>
        </w:tc>
        <w:tc>
          <w:tcPr>
            <w:tcW w:type="dxa" w:w="7606"/>
            <w:shd w:fill="FFFFFF" w:color="auto" w:val="clear"/>
            <w:tcMar>
              <w:top w:type="dxa" w:w="90"/>
              <w:left w:type="dxa" w:w="140"/>
              <w:bottom w:type="dxa" w:w="90"/>
              <w:right w:type="dxa" w:w="140"/>
            </w:tcMar>
          </w:tcPr>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finished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written a TEEL paragraph of my own with an embedded quote</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I have self scored my paragraph</w:t>
            </w:r>
          </w:p>
        </w:tc>
      </w:tr>
      <w:tr>
        <w:tc>
          <w:tcPr>
            <w:tcW w:type="dxa" w:w="2700"/>
            <w:shd w:fill="F4B6B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Develop and Discover</w:t>
            </w:r>
          </w:p>
        </w:tc>
        <w:tc>
          <w:tcPr>
            <w:tcW w:type="dxa" w:w="7606"/>
            <w:shd w:fill="FCE4E4"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Teacher to explain the test conditions. On the table: novel, dictionary, </w:t>
            </w:r>
            <w:hyperlink w:history="1" r:id="rIdjaztf4-fhevhin3qicqbt">
              <w:r>
                <w:rPr>
                  <w:rFonts w:ascii="Calibri" w:cs="Calibri" w:eastAsia="Calibri" w:hAnsi="Calibri"/>
                  <w:color w:val="0563C1"/>
                  <w:sz w:val="22"/>
                  <w:szCs w:val="22"/>
                  <w:u w:val="single"/>
                </w:rPr>
                <w:t xml:space="preserve">quote-hunt sheet</w:t>
              </w:r>
            </w:hyperlink>
            <w:r>
              <w:rPr>
                <w:rFonts w:ascii="Calibri" w:cs="Calibri" w:eastAsia="Calibri" w:hAnsi="Calibri"/>
                <w:color w:val="000000"/>
                <w:sz w:val="22"/>
                <w:szCs w:val="22"/>
              </w:rPr>
              <w:t xml:space="preserve">, one page of notes. No pre-written paragraphs or essays. 30 minutes. No help with drafting.</w:t>
            </w:r>
          </w:p>
          <w:p>
            <w:pPr>
              <w:spacing w:after="0"/>
            </w:pPr>
            <w:r>
              <w:rPr>
                <w:rFonts w:ascii="Calibri" w:cs="Calibri" w:eastAsia="Calibri" w:hAnsi="Calibri"/>
                <w:color w:val="000000"/>
                <w:sz w:val="22"/>
                <w:szCs w:val="22"/>
              </w:rPr>
              <w:t xml:space="preserve">Hand out the booklet. The prompt is on the front. This lesson runs three times, one booklet each: </w:t>
            </w:r>
            <w:hyperlink w:history="1" r:id="rIddpzxp4uy7zxdpedomkxgm">
              <w:r>
                <w:rPr>
                  <w:rFonts w:ascii="Calibri" w:cs="Calibri" w:eastAsia="Calibri" w:hAnsi="Calibri"/>
                  <w:color w:val="0563C1"/>
                  <w:sz w:val="22"/>
                  <w:szCs w:val="22"/>
                  <w:u w:val="single"/>
                </w:rPr>
                <w:t xml:space="preserve">Folio task 1</w:t>
              </w:r>
            </w:hyperlink>
            <w:r>
              <w:rPr>
                <w:rFonts w:ascii="Calibri" w:cs="Calibri" w:eastAsia="Calibri" w:hAnsi="Calibri"/>
                <w:color w:val="000000"/>
                <w:sz w:val="22"/>
                <w:szCs w:val="22"/>
              </w:rPr>
              <w:t xml:space="preserve">, </w:t>
            </w:r>
            <w:hyperlink w:history="1" r:id="rIdfvlhr0n71ucjxaigdhazl">
              <w:r>
                <w:rPr>
                  <w:rFonts w:ascii="Calibri" w:cs="Calibri" w:eastAsia="Calibri" w:hAnsi="Calibri"/>
                  <w:color w:val="0563C1"/>
                  <w:sz w:val="22"/>
                  <w:szCs w:val="22"/>
                  <w:u w:val="single"/>
                </w:rPr>
                <w:t xml:space="preserve">Folio task 2</w:t>
              </w:r>
            </w:hyperlink>
            <w:r>
              <w:rPr>
                <w:rFonts w:ascii="Calibri" w:cs="Calibri" w:eastAsia="Calibri" w:hAnsi="Calibri"/>
                <w:color w:val="000000"/>
                <w:sz w:val="22"/>
                <w:szCs w:val="22"/>
              </w:rPr>
              <w:t xml:space="preserve">, </w:t>
            </w:r>
            <w:hyperlink w:history="1" r:id="rIdvrrtjwgc-d4cpqx2du0ja">
              <w:r>
                <w:rPr>
                  <w:rFonts w:ascii="Calibri" w:cs="Calibri" w:eastAsia="Calibri" w:hAnsi="Calibri"/>
                  <w:color w:val="0563C1"/>
                  <w:sz w:val="22"/>
                  <w:szCs w:val="22"/>
                  <w:u w:val="single"/>
                </w:rPr>
                <w:t xml:space="preserve">Folio task 3</w:t>
              </w:r>
            </w:hyperlink>
            <w:r>
              <w:rPr>
                <w:rFonts w:ascii="Calibri" w:cs="Calibri" w:eastAsia="Calibri" w:hAnsi="Calibri"/>
                <w:color w:val="000000"/>
                <w:sz w:val="22"/>
                <w:szCs w:val="22"/>
              </w:rPr>
              <w:t xml:space="preserve">.</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Apply</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complete the booklet:</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Finish the introduction</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Read the model paragraph</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Write one paragraph</w:t>
            </w:r>
          </w:p>
          <w:p>
            <w:pPr>
              <w:spacing w:after="40"/>
              <w:ind w:left="300" w:hanging="200"/>
            </w:pPr>
            <w:r>
              <w:rPr>
                <w:rFonts w:ascii="Calibri" w:cs="Calibri" w:eastAsia="Calibri" w:hAnsi="Calibri"/>
                <w:color w:val="000000"/>
                <w:sz w:val="22"/>
                <w:szCs w:val="22"/>
              </w:rPr>
              <w:t xml:space="preserve">•	</w:t>
            </w:r>
            <w:r>
              <w:rPr>
                <w:rFonts w:ascii="Calibri" w:cs="Calibri" w:eastAsia="Calibri" w:hAnsi="Calibri"/>
                <w:color w:val="000000"/>
                <w:sz w:val="22"/>
                <w:szCs w:val="22"/>
              </w:rPr>
              <w:t xml:space="preserve">Write the conclusion</w:t>
            </w:r>
          </w:p>
        </w:tc>
      </w:tr>
      <w:tr>
        <w:tc>
          <w:tcPr>
            <w:tcW w:type="dxa" w:w="2700"/>
            <w:shd w:fill="9DC3E6"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Explore and extend</w:t>
            </w:r>
          </w:p>
        </w:tc>
        <w:tc>
          <w:tcPr>
            <w:tcW w:type="dxa" w:w="7606"/>
            <w:shd w:fill="DEEBF7"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write a second paragraph, or a third piece of evidence in their first.</w:t>
            </w:r>
          </w:p>
        </w:tc>
      </w:tr>
      <w:tr>
        <w:tc>
          <w:tcPr>
            <w:tcW w:type="dxa" w:w="2700"/>
            <w:shd w:fill="FFE699"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Review and reflect:</w:t>
            </w:r>
          </w:p>
        </w:tc>
        <w:tc>
          <w:tcPr>
            <w:tcW w:type="dxa" w:w="7606"/>
            <w:shd w:fill="FFF2CC"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Students self score on the last page of the booklet and write one thing to do better next time. Teacher feedback goes in the box below it before the next sitting.</w:t>
            </w:r>
          </w:p>
        </w:tc>
      </w:tr>
      <w:tr>
        <w:tc>
          <w:tcPr>
            <w:tcW w:type="dxa" w:w="2700"/>
            <w:shd w:fill="FFFFFF" w:color="auto" w:val="clear"/>
            <w:tcMar>
              <w:top w:type="dxa" w:w="90"/>
              <w:left w:type="dxa" w:w="140"/>
              <w:bottom w:type="dxa" w:w="90"/>
              <w:right w:type="dxa" w:w="140"/>
            </w:tcMar>
          </w:tcPr>
          <w:p>
            <w:pPr>
              <w:spacing w:after="60"/>
            </w:pPr>
            <w:r>
              <w:rPr>
                <w:rFonts w:ascii="Calibri" w:cs="Calibri" w:eastAsia="Calibri" w:hAnsi="Calibri"/>
                <w:b/>
                <w:bCs/>
                <w:color w:val="000000"/>
                <w:sz w:val="22"/>
                <w:szCs w:val="22"/>
              </w:rPr>
              <w:t xml:space="preserve">You will need</w:t>
            </w:r>
          </w:p>
        </w:tc>
        <w:tc>
          <w:tcPr>
            <w:tcW w:type="dxa" w:w="7606"/>
            <w:shd w:fill="FFFFFF" w:color="auto" w:val="clear"/>
            <w:tcMar>
              <w:top w:type="dxa" w:w="90"/>
              <w:left w:type="dxa" w:w="140"/>
              <w:bottom w:type="dxa" w:w="90"/>
              <w:right w:type="dxa" w:w="140"/>
            </w:tcMar>
          </w:tcPr>
          <w:p>
            <w:pPr>
              <w:spacing w:after="60"/>
            </w:pPr>
            <w:r>
              <w:rPr>
                <w:rFonts w:ascii="Calibri" w:cs="Calibri" w:eastAsia="Calibri" w:hAnsi="Calibri"/>
                <w:color w:val="000000"/>
                <w:sz w:val="22"/>
                <w:szCs w:val="22"/>
              </w:rPr>
              <w:t xml:space="preserve">Your copy of </w:t>
            </w:r>
            <w:r>
              <w:rPr>
                <w:rFonts w:ascii="Calibri" w:cs="Calibri" w:eastAsia="Calibri" w:hAnsi="Calibri"/>
                <w:i/>
                <w:iCs/>
                <w:color w:val="000000"/>
                <w:sz w:val="22"/>
                <w:szCs w:val="22"/>
              </w:rPr>
              <w:t xml:space="preserve">The Bone Sparrow</w:t>
            </w:r>
          </w:p>
          <w:p>
            <w:pPr>
              <w:spacing w:after="60"/>
            </w:pPr>
            <w:r>
              <w:rPr>
                <w:rFonts w:ascii="Calibri" w:cs="Calibri" w:eastAsia="Calibri" w:hAnsi="Calibri"/>
                <w:color w:val="000000"/>
                <w:sz w:val="22"/>
                <w:szCs w:val="22"/>
              </w:rPr>
              <w:t xml:space="preserve">Dictionary</w:t>
            </w:r>
          </w:p>
          <w:p>
            <w:pPr>
              <w:spacing w:after="60"/>
            </w:pPr>
            <w:hyperlink w:history="1" r:id="rId85eg2ti528uxq31rqovtw">
              <w:r>
                <w:rPr>
                  <w:rFonts w:ascii="Calibri" w:cs="Calibri" w:eastAsia="Calibri" w:hAnsi="Calibri"/>
                  <w:color w:val="0563C1"/>
                  <w:sz w:val="22"/>
                  <w:szCs w:val="22"/>
                  <w:u w:val="single"/>
                </w:rPr>
                <w:t xml:space="preserve">Quote-hunt sheet</w:t>
              </w:r>
            </w:hyperlink>
          </w:p>
          <w:p>
            <w:pPr>
              <w:spacing w:after="60"/>
            </w:pPr>
            <w:r>
              <w:rPr>
                <w:rFonts w:ascii="Calibri" w:cs="Calibri" w:eastAsia="Calibri" w:hAnsi="Calibri"/>
                <w:color w:val="000000"/>
                <w:sz w:val="22"/>
                <w:szCs w:val="22"/>
              </w:rPr>
              <w:t xml:space="preserve">One page of notes</w:t>
            </w:r>
          </w:p>
          <w:p>
            <w:pPr>
              <w:spacing w:after="60"/>
            </w:pPr>
            <w:hyperlink w:history="1" r:id="rIdoozja8ots1te93qifq1zg">
              <w:r>
                <w:rPr>
                  <w:rFonts w:ascii="Calibri" w:cs="Calibri" w:eastAsia="Calibri" w:hAnsi="Calibri"/>
                  <w:color w:val="0563C1"/>
                  <w:sz w:val="22"/>
                  <w:szCs w:val="22"/>
                  <w:u w:val="single"/>
                </w:rPr>
                <w:t xml:space="preserve">Task sheet and rubric</w:t>
              </w:r>
            </w:hyperlink>
          </w:p>
          <w:p>
            <w:pPr>
              <w:spacing w:after="0"/>
            </w:pPr>
            <w:hyperlink w:history="1" r:id="rIdorr-cuynx6ftaydfvcss-">
              <w:r>
                <w:rPr>
                  <w:rFonts w:ascii="Calibri" w:cs="Calibri" w:eastAsia="Calibri" w:hAnsi="Calibri"/>
                  <w:color w:val="0563C1"/>
                  <w:sz w:val="22"/>
                  <w:szCs w:val="22"/>
                  <w:u w:val="single"/>
                </w:rPr>
                <w:t xml:space="preserve">Folio task 1</w:t>
              </w:r>
            </w:hyperlink>
            <w:r>
              <w:rPr>
                <w:rFonts w:ascii="Calibri" w:cs="Calibri" w:eastAsia="Calibri" w:hAnsi="Calibri"/>
                <w:color w:val="000000"/>
                <w:sz w:val="22"/>
                <w:szCs w:val="22"/>
              </w:rPr>
              <w:t xml:space="preserve"> · </w:t>
            </w:r>
            <w:hyperlink w:history="1" r:id="rIdtr5vvkjl3r6gwcc-cgrrz">
              <w:r>
                <w:rPr>
                  <w:rFonts w:ascii="Calibri" w:cs="Calibri" w:eastAsia="Calibri" w:hAnsi="Calibri"/>
                  <w:color w:val="0563C1"/>
                  <w:sz w:val="22"/>
                  <w:szCs w:val="22"/>
                  <w:u w:val="single"/>
                </w:rPr>
                <w:t xml:space="preserve">2</w:t>
              </w:r>
            </w:hyperlink>
            <w:r>
              <w:rPr>
                <w:rFonts w:ascii="Calibri" w:cs="Calibri" w:eastAsia="Calibri" w:hAnsi="Calibri"/>
                <w:color w:val="000000"/>
                <w:sz w:val="22"/>
                <w:szCs w:val="22"/>
              </w:rPr>
              <w:t xml:space="preserve"> · </w:t>
            </w:r>
            <w:hyperlink w:history="1" r:id="rIdzkamkneeazmxgv_t2f13j">
              <w:r>
                <w:rPr>
                  <w:rFonts w:ascii="Calibri" w:cs="Calibri" w:eastAsia="Calibri" w:hAnsi="Calibri"/>
                  <w:color w:val="0563C1"/>
                  <w:sz w:val="22"/>
                  <w:szCs w:val="22"/>
                  <w:u w:val="single"/>
                </w:rPr>
                <w:t xml:space="preserve">3</w:t>
              </w:r>
            </w:hyperlink>
          </w:p>
        </w:tc>
      </w:tr>
    </w:tbl>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ztf4-fhevhin3qicqbt" Type="http://schemas.openxmlformats.org/officeDocument/2006/relationships/hyperlink" Target="https://liaminhawai-cmd.github.io/Bone-Sparrow/BoneSparrow-quote-hunt.docx" TargetMode="External"/><Relationship Id="rIddpzxp4uy7zxdpedomkxgm" Type="http://schemas.openxmlformats.org/officeDocument/2006/relationships/hyperlink" Target="https://liaminhawai-cmd.github.io/Bone-Sparrow/BoneSparrow-folio-1-stories.docx" TargetMode="External"/><Relationship Id="rIdfvlhr0n71ucjxaigdhazl" Type="http://schemas.openxmlformats.org/officeDocument/2006/relationships/hyperlink" Target="https://liaminhawai-cmd.github.io/Bone-Sparrow/BoneSparrow-folio-2-conditions.docx" TargetMode="External"/><Relationship Id="rIdvrrtjwgc-d4cpqx2du0ja" Type="http://schemas.openxmlformats.org/officeDocument/2006/relationships/hyperlink" Target="https://liaminhawai-cmd.github.io/Bone-Sparrow/BoneSparrow-folio-3-family.docx" TargetMode="External"/><Relationship Id="rId85eg2ti528uxq31rqovtw" Type="http://schemas.openxmlformats.org/officeDocument/2006/relationships/hyperlink" Target="https://liaminhawai-cmd.github.io/Bone-Sparrow/BoneSparrow-quote-hunt.docx" TargetMode="External"/><Relationship Id="rIdoozja8ots1te93qifq1zg" Type="http://schemas.openxmlformats.org/officeDocument/2006/relationships/hyperlink" Target="https://liaminhawai-cmd.github.io/Bone-Sparrow/BoneSparrow-assessment-folio.docx" TargetMode="External"/><Relationship Id="rIdorr-cuynx6ftaydfvcss-" Type="http://schemas.openxmlformats.org/officeDocument/2006/relationships/hyperlink" Target="https://liaminhawai-cmd.github.io/Bone-Sparrow/BoneSparrow-folio-1-stories.docx" TargetMode="External"/><Relationship Id="rIdtr5vvkjl3r6gwcc-cgrrz" Type="http://schemas.openxmlformats.org/officeDocument/2006/relationships/hyperlink" Target="https://liaminhawai-cmd.github.io/Bone-Sparrow/BoneSparrow-folio-2-conditions.docx" TargetMode="External"/><Relationship Id="rIdzkamkneeazmxgv_t2f13j" Type="http://schemas.openxmlformats.org/officeDocument/2006/relationships/hyperlink" Target="https://liaminhawai-cmd.github.io/Bone-Sparrow/BoneSparrow-folio-3-family.docx"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2026-09-10T13:08:21.502Z</dcterms:created>
  <dcterms:modified xsi:type="dcterms:W3CDTF">2026-09-10T13:08:21.515Z</dcterms:modified>
</cp:coreProperties>
</file>

<file path=docProps/custom.xml><?xml version="1.0" encoding="utf-8"?>
<Properties xmlns="http://schemas.openxmlformats.org/officeDocument/2006/custom-properties" xmlns:vt="http://schemas.openxmlformats.org/officeDocument/2006/docPropsVTypes"/>
</file>