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1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‘But reading is important.’ (p39) Discuss how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stories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important for characters in The Bone Sparrow.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word or phrase: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Imagination gives Subhi somewhere to go when he cannot leave the camp.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On the first page the ground outside the tent changes: at night “the dirt outside turns into a beautiful ocean”.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writes the Night Sea as a fact rather than as a daydream, which reveals that Subhi’s way of seeing is not a mistake about where he is, but the one part of the camp that belongs to him.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makes the reader understand that imagination is not an escape from the camp so much as a way of getting through it.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Stories and imagination are what the characters in The Bone Sparrow use to survive a place that gives them nothing else.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imagination gives Subhi somewhere to go when he cannot leave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2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3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No new quotes.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Tick one box in each row for the paragraphs you wrote today.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2026-09-09T10:12:45.261Z</dcterms:created>
  <dcterms:modified xsi:type="dcterms:W3CDTF">2026-09-09T10:12:45.262Z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