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20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3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30 minutes. Novel, your notes and the writing wall on the desk.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prompt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explores themes of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family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Discuss.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Colour the worked paragraph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Colour each word or phrase: </w:t>
      </w: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BF7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 friend who keeps a promise gives Subhi something the camp cannot take away.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After Jimmie stops coming, Subhi holds on to what she has already proved: he knows “for sure that Jimmie is the kind of person that keeps a promise”.</w:t>
            </w:r>
          </w:p>
          <w:p>
            <w:pPr>
              <w:spacing w:after="14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Fraillon puts the certainty in Subhi’s own voice, and “for sure” suggests that what matters to him is not what Jimmie brings but the fact that she comes back.</w:t>
            </w:r>
          </w:p>
          <w:p>
            <w:pPr>
              <w:spacing w:after="0" w:line="520" w:lineRule="exact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This shows the reader that in a place where everything is temporary, somebody keeping their word is what safety looks like.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centre, friendship does the work that family cannot always do.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a friend who keeps a promise gives Subhi something the camp cannot take away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 </w:t>
            </w: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C9BFAE"/>
                <w:sz w:val="22"/>
                <w:szCs w:val="22"/>
              </w:rPr>
              <w:t xml:space="preserve">_______________________________________________________________________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The third idea is for whoever gets that far.</w:t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2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Paragraph 3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3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Your idea, in one sentence.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When …,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20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Later, “…”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This shows that …, which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4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1EDE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Another quote, if you get there.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So, because … and …, …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00"/>
        <w:gridCol w:w="2600"/>
        <w:gridCol w:w="6606"/>
      </w:tblGrid>
      <w:tr>
        <w:trPr>
          <w:trHeight w:val="1700" w:hRule="atLeast"/>
        </w:trPr>
        <w:tc>
          <w:tcPr>
            <w:tcW w:type="dxa" w:w="700"/>
            <w:tcMar>
              <w:top w:type="dxa" w:w="100"/>
              <w:left w:type="dxa" w:w="100"/>
              <w:bottom w:type="dxa" w:w="10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2600"/>
            <w:shd w:fill="F6F1E6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No new quotes.</w:t>
            </w:r>
          </w:p>
        </w:tc>
        <w:tc>
          <w:tcPr>
            <w:tcW w:type="dxa" w:w="6606"/>
            <w:tcMar>
              <w:top w:type="dxa" w:w="100"/>
              <w:left w:type="dxa" w:w="120"/>
              <w:bottom w:type="dxa" w:w="100"/>
              <w:right w:type="dxa" w:w="120"/>
            </w:tcMar>
          </w:tcPr>
          <w:p/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>Tick one box in each row for the paragraphs you wrote today.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6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2026-09-09T10:12:45.405Z</dcterms:created>
  <dcterms:modified xsi:type="dcterms:W3CDTF">2026-09-09T10:12:45.405Z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