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feel how easily a grieving family stops seeing each other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grief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feel how easily a grieving family stops seeing each other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being unseen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unseen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family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understand that the camp gives people less than they need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“…learn their names so that he can talk with us for real, instead of talking to us by our numbers.”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“…learn their names so that he can talk with us for real, instead of talking to us by our numbers.”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dignity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understand that the camp gives people less than they need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“There are only fourteen pairs of real shoes in this whole entire camp, even though there must be about 900 pairs of feet.”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“There are only fourteen pairs of real shoes in this whole entire camp, even though there must be about 900 pairs of feet.”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not enough to go round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dignity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kindness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feel what one friend gives back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“Knowing Jimmie has a whole real book in her hands gives me a sort of brave that I haven't felt since Eli got taken.”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“Knowing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feel what one friend gives back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“…disappearing into the dark and the dirt, and the moon disappears with her.”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“…disappearing into the dark and the dirt, and the moon disappears with 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imagination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darkness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positions the reader to trust Jimmie the way Subhi does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she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trust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positions the reader to trust Jimmie the way Subhi does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friendship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happiness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understand what survival costs Subhi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“…if I only speak in English, then no one will think I am any different when we get out.”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“…if I only speak in English, then no one will think I am any different when we get out.”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identity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grief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makes the reader understand what survival costs Subhi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“…dumped out here in the bum end of nowhere, so everyone forgets us.”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“…dumped out here in the bum end of nowhere, so everyone forgets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shame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identity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survival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being forgotten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not enough to go round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trust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positions the reader to read silence as protest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 man has only strong in his eyes, and I can see where he's used that string to stitch his own lips shut.”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 man has only strong in his eyes, and I can see where he's used that string to stitch his own lips shut.”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powerlessness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hope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shame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9"/>
                <w:szCs w:val="19"/>
              </w:rPr>
              <w:t xml:space="preserve">Fraillon writes this section so that it positions the reader to read silence as protest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Find the writing that does it. Write that line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</w:p>
          <w:p>
            <w:pPr>
              <w:spacing w:after="16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One passage, Beaver at the fence in chapter 5, worked three ways.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p>
            <w:pPr>
              <w:spacing w:after="14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Any of the three routes can end anywhere on the wall. This is the same sentence, climbing.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“…Queeny takes a picture, and then another.”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Circle one from each box, then write.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the line you are working from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“…Queeny takes a picture, and then another.”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having a voice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4"/>
                <w:szCs w:val="14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Go back to the same section and find a line that proves it. Write it in the yellow box.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powerlessness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having a voice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protest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witness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promises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curiosity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to…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reveals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suggests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conveys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exposes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captures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highlights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2026-08-26T07:00:25.715Z</dcterms:created>
  <dcterms:modified xsi:type="dcterms:W3CDTF">2026-08-26T07:00:25.716Z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