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write three folio pieces about The Bone Sparrow, one for each prompt below. Each one is written in class in 30 minutes. In each booklet the introduction has the first idea written in and the first paragraph is written out for you; you write the second and third paragraphs.</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Three sittings of 30 minutes, one for each task, on separate days.</w:t>
      </w:r>
    </w:p>
    <w:p>
      <w:pPr>
        <w:spacing w:after="80"/>
        <w:ind w:left="400" w:hanging="220"/>
      </w:pPr>
      <w:r>
        <w:rPr>
          <w:rFonts w:ascii="Arial" w:cs="Arial" w:eastAsia="Arial" w:hAnsi="Arial"/>
          <w:sz w:val="24"/>
          <w:szCs w:val="24"/>
        </w:rPr>
        <w:t xml:space="preserve">•	Between the tasks your teacher gives you feedback on what you wrote, and you set yourself one thing to do better.</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 work on your own and your teacher does not help you draft.</w:t>
      </w:r>
    </w:p>
    <w:p>
      <w:pPr>
        <w:spacing w:after="80"/>
        <w:ind w:left="400" w:hanging="220"/>
      </w:pPr>
      <w:r>
        <w:rPr>
          <w:rFonts w:ascii="Arial" w:cs="Arial" w:eastAsia="Arial" w:hAnsi="Arial"/>
          <w:sz w:val="24"/>
          <w:szCs w:val="24"/>
        </w:rPr>
        <w:t xml:space="preserve">•	On your desk: your copy of the novel, your own notes, and the analytical writing wall.</w:t>
      </w:r>
    </w:p>
    <w:p>
      <w:pPr>
        <w:spacing w:after="80"/>
        <w:ind w:left="400" w:hanging="220"/>
      </w:pPr>
      <w:r>
        <w:rPr>
          <w:rFonts w:ascii="Arial" w:cs="Arial" w:eastAsia="Arial" w:hAnsi="Arial"/>
          <w:sz w:val="24"/>
          <w:szCs w:val="24"/>
        </w:rPr>
        <w:t xml:space="preserve">•	The first paragraph is printed in the booklet. Read it before you start.</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The first idea is written in. Add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the second and third paragraphs.</w:t>
      </w:r>
      <w:r>
        <w:rPr>
          <w:rFonts w:ascii="Arial" w:cs="Arial" w:eastAsia="Arial" w:hAnsi="Arial"/>
          <w:sz w:val="24"/>
          <w:szCs w:val="24"/>
        </w:rPr>
        <w:t xml:space="preserve">  One idea each. The printed paragraph shows you the shape.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Fill in the self assessment at the back.</w:t>
      </w:r>
      <w:r>
        <w:rPr>
          <w:rFonts w:ascii="Arial" w:cs="Arial" w:eastAsia="Arial" w:hAnsi="Arial"/>
          <w:sz w:val="24"/>
          <w:szCs w:val="24"/>
        </w:rPr>
        <w:t xml:space="preserve">  Tick a box in each row, and write the one thing you will do better next time.</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pPr>
      <w:r>
        <w:rPr>
          <w:rFonts w:ascii="Arial" w:cs="Arial" w:eastAsia="Arial" w:hAnsi="Arial"/>
          <w:b/>
          <w:bCs/>
          <w:sz w:val="32"/>
          <w:szCs w:val="32"/>
        </w:rPr>
        <w:t xml:space="preserve">The three tasks</w:t>
      </w:r>
    </w:p>
    <w:p>
      <w:pPr>
        <w:spacing w:after="200"/>
      </w:pPr>
      <w:r>
        <w:rPr>
          <w:rFonts w:ascii="Arial" w:cs="Arial" w:eastAsia="Arial" w:hAnsi="Arial"/>
          <w:color w:val="595959"/>
          <w:sz w:val="24"/>
          <w:szCs w:val="24"/>
        </w:rPr>
        <w:t xml:space="preserve">All three go in the folio. Your teacher marks the one you nominate on the cover of the folio.</w:t>
      </w:r>
    </w:p>
    <w:p>
      <w:pPr>
        <w:spacing w:after="40"/>
      </w:pPr>
      <w:r>
        <w:rPr>
          <w:rFonts w:ascii="Arial" w:cs="Arial" w:eastAsia="Arial" w:hAnsi="Arial"/>
          <w:b/>
          <w:bCs/>
          <w:color w:val="595959"/>
          <w:sz w:val="24"/>
          <w:szCs w:val="24"/>
        </w:rPr>
        <w:t xml:space="preserve">Task 1</w:t>
      </w:r>
    </w:p>
    <w:p>
      <w:pPr>
        <w:spacing w:after="220"/>
      </w:pPr>
      <w:r>
        <w:rPr>
          <w:rFonts w:ascii="Arial" w:cs="Arial" w:eastAsia="Arial" w:hAnsi="Arial"/>
          <w:sz w:val="25"/>
          <w:szCs w:val="25"/>
        </w:rPr>
        <w:t xml:space="preserve">‘But reading is important.’ (p39) Discuss how stories and imagination are important for characters in The Bone Sparrow.</w:t>
      </w:r>
    </w:p>
    <w:p>
      <w:pPr>
        <w:spacing w:after="40"/>
      </w:pPr>
      <w:r>
        <w:rPr>
          <w:rFonts w:ascii="Arial" w:cs="Arial" w:eastAsia="Arial" w:hAnsi="Arial"/>
          <w:b/>
          <w:bCs/>
          <w:color w:val="595959"/>
          <w:sz w:val="24"/>
          <w:szCs w:val="24"/>
        </w:rPr>
        <w:t xml:space="preserve">Task 2</w:t>
      </w:r>
    </w:p>
    <w:p>
      <w:pPr>
        <w:spacing w:after="220"/>
      </w:pPr>
      <w:r>
        <w:rPr>
          <w:rFonts w:ascii="Arial" w:cs="Arial" w:eastAsia="Arial" w:hAnsi="Arial"/>
          <w:sz w:val="25"/>
          <w:szCs w:val="25"/>
        </w:rPr>
        <w:t xml:space="preserve">‘Soon they’ll see that living in here isn’t living at all. We just need to show them who we are, that we’re people, and then they’ll remember.’ (p108) Discuss the living conditions for characters inside and outside the centre.</w:t>
      </w:r>
    </w:p>
    <w:p>
      <w:pPr>
        <w:spacing w:after="40"/>
      </w:pPr>
      <w:r>
        <w:rPr>
          <w:rFonts w:ascii="Arial" w:cs="Arial" w:eastAsia="Arial" w:hAnsi="Arial"/>
          <w:b/>
          <w:bCs/>
          <w:color w:val="595959"/>
          <w:sz w:val="24"/>
          <w:szCs w:val="24"/>
        </w:rPr>
        <w:t xml:space="preserve">Task 3</w:t>
      </w:r>
    </w:p>
    <w:p>
      <w:pPr>
        <w:spacing w:after="220"/>
      </w:pPr>
      <w:r>
        <w:rPr>
          <w:rFonts w:ascii="Arial" w:cs="Arial" w:eastAsia="Arial" w:hAnsi="Arial"/>
          <w:sz w:val="25"/>
          <w:szCs w:val="25"/>
        </w:rPr>
        <w:t xml:space="preserve">The Bone Sparrow explores themes of family and friendship. Discuss.</w:t>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the three booklets.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TASK</w:t>
            </w:r>
          </w:p>
        </w:tc>
        <w:tc>
          <w:tcPr>
            <w:tcW w:type="dxa" w:w="26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1 · stories and imagination</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2 · life inside and outside</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3 · family and friendship</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p>
            <w:pPr>
              <w:spacing w:after="0"/>
            </w:pPr>
            <w:r>
              <w:rPr>
                <w:rFonts w:ascii="Arial" w:cs="Arial" w:eastAsia="Arial" w:hAnsi="Arial"/>
                <w:color w:val="595959"/>
                <w:sz w:val="15"/>
                <w:szCs w:val="15"/>
              </w:rPr>
              <w:t xml:space="preserve">Emerging</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p>
            <w:pPr>
              <w:spacing w:after="0"/>
            </w:pPr>
            <w:r>
              <w:rPr>
                <w:rFonts w:ascii="Arial" w:cs="Arial" w:eastAsia="Arial" w:hAnsi="Arial"/>
                <w:color w:val="595959"/>
                <w:sz w:val="15"/>
                <w:szCs w:val="15"/>
              </w:rPr>
              <w:t xml:space="preserve">Working towards</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 · expected at Year 7</w:t>
            </w:r>
          </w:p>
          <w:p>
            <w:pPr>
              <w:spacing w:after="0"/>
            </w:pPr>
            <w:r>
              <w:rPr>
                <w:rFonts w:ascii="Arial" w:cs="Arial" w:eastAsia="Arial" w:hAnsi="Arial"/>
                <w:color w:val="595959"/>
                <w:sz w:val="15"/>
                <w:szCs w:val="15"/>
              </w:rPr>
              <w:t xml:space="preserve">At the standard</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p>
            <w:pPr>
              <w:spacing w:after="0"/>
            </w:pPr>
            <w:r>
              <w:rPr>
                <w:rFonts w:ascii="Arial" w:cs="Arial" w:eastAsia="Arial" w:hAnsi="Arial"/>
                <w:color w:val="595959"/>
                <w:sz w:val="15"/>
                <w:szCs w:val="15"/>
              </w:rPr>
              <w:t xml:space="preserve">Above</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p>
            <w:pPr>
              <w:spacing w:after="0"/>
            </w:pPr>
            <w:r>
              <w:rPr>
                <w:rFonts w:ascii="Arial" w:cs="Arial" w:eastAsia="Arial" w:hAnsi="Arial"/>
                <w:color w:val="595959"/>
                <w:sz w:val="15"/>
                <w:szCs w:val="15"/>
              </w:rPr>
              <w:t xml:space="preserve">Well above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Understanding language devices</w:t>
            </w:r>
          </w:p>
          <w:p>
            <w:pPr>
              <w:spacing w:after="0"/>
            </w:pPr>
            <w:r>
              <w:rPr>
                <w:rFonts w:ascii="Arial" w:cs="Arial" w:eastAsia="Arial" w:hAnsi="Arial"/>
                <w:color w:val="595959"/>
                <w:sz w:val="16"/>
                <w:szCs w:val="16"/>
              </w:rPr>
              <w:t xml:space="preserve">what Fraillon has done with the words</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meaning of different similes and metaphors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rhymes can add to descriptions in writing</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the meaning of non-literal language in narrative and poetic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the effect of descriptions, different sentence types and figurative language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analyse the way writing techniques work together to convey ideas and feelings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p>
            <w:pPr>
              <w:spacing w:after="0"/>
            </w:pPr>
            <w:r>
              <w:rPr>
                <w:rFonts w:ascii="Arial" w:cs="Arial" w:eastAsia="Arial" w:hAnsi="Arial"/>
                <w:color w:val="595959"/>
                <w:sz w:val="15"/>
                <w:szCs w:val="15"/>
              </w:rPr>
              <w:t xml:space="preserve">Describe</w:t>
            </w:r>
          </w:p>
        </w:tc>
        <w:tc>
          <w:tcPr>
            <w:tcW w:type="dxa" w:w="309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C3 · expected at Year 7</w:t>
            </w:r>
          </w:p>
          <w:p>
            <w:pPr>
              <w:spacing w:after="0"/>
            </w:pPr>
            <w:r>
              <w:rPr>
                <w:rFonts w:ascii="Arial" w:cs="Arial" w:eastAsia="Arial" w:hAnsi="Arial"/>
                <w:color w:val="595959"/>
                <w:sz w:val="15"/>
                <w:szCs w:val="15"/>
              </w:rPr>
              <w:t xml:space="preserve">Explain</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p>
            <w:pPr>
              <w:spacing w:after="0"/>
            </w:pPr>
            <w:r>
              <w:rPr>
                <w:rFonts w:ascii="Arial" w:cs="Arial" w:eastAsia="Arial" w:hAnsi="Arial"/>
                <w:color w:val="595959"/>
                <w:sz w:val="15"/>
                <w:szCs w:val="15"/>
              </w:rPr>
              <w:t xml:space="preserve">Analyse</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p>
            <w:pPr>
              <w:spacing w:after="0"/>
            </w:pPr>
            <w:r>
              <w:rPr>
                <w:rFonts w:ascii="Arial" w:cs="Arial" w:eastAsia="Arial" w:hAnsi="Arial"/>
                <w:color w:val="595959"/>
                <w:sz w:val="15"/>
                <w:szCs w:val="15"/>
              </w:rPr>
              <w:t xml:space="preserve">Interpret</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Skill focus</w:t>
            </w:r>
          </w:p>
          <w:p>
            <w:pPr>
              <w:spacing w:after="0"/>
            </w:pPr>
            <w:r>
              <w:rPr>
                <w:rFonts w:ascii="Arial" w:cs="Arial" w:eastAsia="Arial" w:hAnsi="Arial"/>
                <w:color w:val="595959"/>
                <w:sz w:val="16"/>
                <w:szCs w:val="16"/>
              </w:rPr>
              <w:t xml:space="preserve">what the writing is doing</w:t>
            </w:r>
          </w:p>
          <w:p>
            <w:pPr>
              <w:spacing w:after="0"/>
            </w:pPr>
            <w:r>
              <w:rPr>
                <w:rFonts w:ascii="Arial" w:cs="Arial" w:eastAsia="Arial" w:hAnsi="Arial"/>
                <w:color w:val="808080"/>
                <w:sz w:val="14"/>
                <w:szCs w:val="14"/>
              </w:rPr>
              <w:t xml:space="preserve">EAL analytical writing WAGOLL</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Say what happens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Explain effect or meaning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Link language choices to ideas or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Link literary, structural and stylistic features, to messages, values, and creator’s intents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Summary</w:t>
            </w:r>
          </w:p>
          <w:p>
            <w:pPr>
              <w:spacing w:after="0"/>
            </w:pPr>
            <w:r>
              <w:rPr>
                <w:rFonts w:ascii="Arial" w:cs="Arial" w:eastAsia="Arial" w:hAnsi="Arial"/>
                <w:color w:val="595959"/>
                <w:sz w:val="16"/>
                <w:szCs w:val="16"/>
              </w:rPr>
              <w:t xml:space="preserve">the ideas in the novel</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Extract main ideas from texts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Explain main ideas and plot developments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 appropriate language to identify and infer ideas, themes, and plot details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precise and appropriate language to explore interconnected ideas and values presented in the text, including discussion of character, setting and other aspects of the text</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Evidence</w:t>
            </w:r>
          </w:p>
          <w:p>
            <w:pPr>
              <w:spacing w:after="0"/>
            </w:pPr>
            <w:r>
              <w:rPr>
                <w:rFonts w:ascii="Arial" w:cs="Arial" w:eastAsia="Arial" w:hAnsi="Arial"/>
                <w:color w:val="595959"/>
                <w:sz w:val="16"/>
                <w:szCs w:val="16"/>
              </w:rPr>
              <w:t xml:space="preserve">the quote, and what it is doing there</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 quotes to link to ideas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Use metalanguage, and quotes to support ideas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Embed evidence and use appropriate metalanguage to discuss. Make clear links to themes and ideas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Embeds relevant textual evidence to explain how the author has conveyed ideas in the text presented in response to the topic</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purpose</w:t>
            </w:r>
          </w:p>
          <w:p>
            <w:pPr>
              <w:spacing w:after="0"/>
            </w:pPr>
            <w:r>
              <w:rPr>
                <w:rFonts w:ascii="Arial" w:cs="Arial" w:eastAsia="Arial" w:hAnsi="Arial"/>
                <w:color w:val="595959"/>
                <w:sz w:val="16"/>
                <w:szCs w:val="16"/>
              </w:rPr>
              <w:t xml:space="preserve">what Fraillon is doing to the reader</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Identify common text types and features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Identify the main purpose of the text and describe text features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 how specific text features relate to the purpose. Make inferences about the author’s intent</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 and examine how structures, language features and vocabulary choices relate to the purpose. Make inferences about the author’s complex and nuanced ideas</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Skill focus quoted from the EAL analytical writing WAGOLL; the other rows from the EAL reading rubric, C levels.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A</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task the student nominates on the folio cover. The other two stay in the folio as evidence of progress and are not marked separately. No nomination: the last task is marked. Only the paragraphs the student wrote are marked — not the printed paragraph, and not the introduction.</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the topic sentence is printed in the frame; the evidence and explanation are theirs.</w:t>
      </w:r>
    </w:p>
    <w:p>
      <w:pPr>
        <w:spacing w:after="80"/>
        <w:ind w:left="400" w:hanging="220"/>
      </w:pPr>
      <w:r>
        <w:rPr>
          <w:rFonts w:ascii="Arial" w:cs="Arial" w:eastAsia="Arial" w:hAnsi="Arial"/>
          <w:sz w:val="24"/>
          <w:szCs w:val="24"/>
        </w:rPr>
        <w:t xml:space="preserve">•	Feedback between sittings is the point of the folio: one thing named, and the same thing looked for next time.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TEEAL, two evidence sentences in a paragraph, and a third paragraph of their own.</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Four of the five rows are Reading and Viewing, and are what the analytical writing wall already teaches. Text structure and organisation is the one Writing row, added because the wall is a ladder of sentences and this task asks for a paragraph. The analytical verb is not a row of its own: it is how the effect gets explained, so it is marked inside Evaluating texts.</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2026-09-09T10:00:47.625Z</dcterms:created>
  <dcterms:modified xsi:type="dcterms:W3CDTF">2026-09-09T10:00:47.625Z</dcterms:modified>
</cp:coreProperties>
</file>

<file path=docProps/custom.xml><?xml version="1.0" encoding="utf-8"?>
<Properties xmlns="http://schemas.openxmlformats.org/officeDocument/2006/custom-properties" xmlns:vt="http://schemas.openxmlformats.org/officeDocument/2006/docPropsVTypes"/>
</file>