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“…disappearing into the dark and the dirt, and the moon disappears with 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“I reckon Jimmie will be OK on her own”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“Jimmie isn't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“Knowing Jimmie has a whole real book in her hands gives me a sort of brave that I haven't felt since Eli got taken”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“Maybe she is like Queeny, just a bit.' … 'Jimmie isn\u2019t anything like Queeny”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“Mum said it gives us luck and protection”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 two of us look at each other and I get to feeling that maybe I'm not understanding this girl so well”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“But no one has a story from just Outside”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“Do you know that there are seven different types of dirt?”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“her whole face shines like someone's lit a candle in her cheeks”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“I know for sure that she is the kind of person that keeps a promise”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“None of us knows what it is like just the other side of the fences”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14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“…dumped out here in the bum end of nowhere, so everyone forgets us”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“…if I only speak in English, then no one will think I am any different when we get out”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“Some of the oldies call me Aussie Boy. They say it to make me feel good”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“They say it to make me feel good, but it doesn't”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“They say the way I talk sounds just like Harvey, and that even the way I walk is more Australian than Rohingya”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17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“Eli and another man hold the sheet next to them and Queeny takes a picture, and then another”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 man has only strong in his eyes, and I can see where he's used that string to stitch his own lips shut”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“Wants to find out how they can help”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“Why it is illegal to want to live”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20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“…so you didn't have to drive for two days if you were sick”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“A fence just means there's something interesting inside”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“And then today at school, some of the kids had been talking”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“Jimmie wonders if her dad even remembers that she can't read”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“Saying how lucky those people were in the Centre”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6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“…learn their names so that he can talk with us for real, instead of talking to us by our numbers”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completely fear takes over a child's body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“And something happens to those men when they live all together like that, without their families, without being able to work or learn or do anything…”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fear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the terror is physical before it is anything else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“It changes a person, Eli says”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the guards' control reaches into every word and silence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“Some of those men can be real mean to a kid when they want to be”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survival inside the fences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how little control a child has here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 first thing Harvey does when new kids arrive is to learn their names…”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the issue of what constant fear does to a child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3 — Start from the effect on the reader</w:t>
            </w:r>
          </w:p>
          <w:p>
            <w:pPr>
              <w:spacing w:after="8"/>
            </w:pPr>
            <w:r>
              <w:rPr>
                <w:b/>
                <w:bCs/>
                <w:color w:val="1F5C33"/>
                <w:sz w:val="16"/>
                <w:szCs w:val="16"/>
              </w:rPr>
              <w:t xml:space="preserve">that Beaver holds all the power, and both of them know it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Find the writing that does this to you.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Name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______________________  </w:t>
            </w:r>
            <w:r>
              <w:rPr>
                <w:rFonts w:ascii="Calibri" w:cs="Calibri" w:eastAsia="Calibri" w:hAnsi="Calibri"/>
                <w:color w:val="645D54"/>
                <w:sz w:val="12"/>
                <w:szCs w:val="12"/>
              </w:rPr>
              <w:t xml:space="preserve">Class</w:t>
            </w:r>
            <w:r>
              <w:rPr>
                <w:rFonts w:ascii="Calibri" w:cs="Calibri" w:eastAsia="Calibri" w:hAnsi="Calibri"/>
                <w:color w:val="C9BFAE"/>
                <w:sz w:val="12"/>
                <w:szCs w:val="12"/>
              </w:rPr>
              <w:t xml:space="preserve">  __________</w:t>
            </w:r>
          </w:p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20"/>
                <w:szCs w:val="20"/>
              </w:rPr>
              <w:t xml:space="preserve">Three ways into a sentence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000"/>
              <w:gridCol w:w="9200"/>
            </w:tblGrid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evidence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throat is as dry as the dirt"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reveals</w:t>
                  </w:r>
                  <w:r>
                    <w:rPr>
                      <w:sz w:val="12"/>
                      <w:szCs w:val="12"/>
                    </w:rPr>
                    <w:t xml:space="preserve"> </w:t>
                  </w:r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fear in detention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makes the reader feel the danger with Subhi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idea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b/>
                      <w:bCs/>
                      <w:color w:val="0B447C"/>
                      <w:sz w:val="12"/>
                      <w:szCs w:val="12"/>
                      <w:shd w:fill="D6EAFC" w:val="clear"/>
                    </w:rPr>
                    <w:t xml:space="preserve">The issue of power in detention</w:t>
                  </w:r>
                  <w:r>
                    <w:rPr>
                      <w:sz w:val="12"/>
                      <w:szCs w:val="12"/>
                    </w:rPr>
                    <w:t xml:space="preserve"> is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exposed</w:t>
                  </w:r>
                  <w:r>
                    <w:rPr>
                      <w:sz w:val="12"/>
                      <w:szCs w:val="12"/>
                    </w:rPr>
                    <w:t xml:space="preserve"> when Beaver says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"I asked you a question"</w:t>
                  </w:r>
                  <w:r>
                    <w:rPr>
                      <w:sz w:val="12"/>
                      <w:szCs w:val="12"/>
                    </w:rPr>
                    <w:t xml:space="preserve">, which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shows how little control a child has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20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1D3C34"/>
                      <w:sz w:val="11"/>
                      <w:szCs w:val="11"/>
                    </w:rPr>
                    <w:t xml:space="preserve">From the effect</w:t>
                  </w:r>
                </w:p>
              </w:tc>
              <w:tc>
                <w:tcPr>
                  <w:tcW w:type="dxa" w:w="92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sz w:val="12"/>
                      <w:szCs w:val="12"/>
                    </w:rPr>
                    <w:t xml:space="preserve">To make </w:t>
                  </w:r>
                  <w:r>
                    <w:rPr>
                      <w:b/>
                      <w:bCs/>
                      <w:color w:val="1F5C33"/>
                      <w:sz w:val="12"/>
                      <w:szCs w:val="12"/>
                      <w:shd w:fill="DFF0E2" w:val="clear"/>
                    </w:rPr>
                    <w:t xml:space="preserve">the reader feel how little control a child has</w:t>
                  </w:r>
                  <w:r>
                    <w:rPr>
                      <w:sz w:val="12"/>
                      <w:szCs w:val="12"/>
                    </w:rPr>
                    <w:t xml:space="preserve">, Fraillon </w:t>
                  </w:r>
                  <w:r>
                    <w:rPr>
                      <w:b/>
                      <w:bCs/>
                      <w:color w:val="8A4B12"/>
                      <w:sz w:val="12"/>
                      <w:szCs w:val="12"/>
                      <w:shd w:fill="FAE3CF" w:val="clear"/>
                    </w:rPr>
                    <w:t xml:space="preserve">writes</w:t>
                  </w:r>
                  <w:r>
                    <w:rPr>
                      <w:sz w:val="12"/>
                      <w:szCs w:val="12"/>
                    </w:rPr>
                    <w:t xml:space="preserve"> Beaver shoving Subhi so hard that </w:t>
                  </w:r>
                  <w:r>
                    <w:rPr>
                      <w:b/>
                      <w:bCs/>
                      <w:color w:val="7A5A00"/>
                      <w:sz w:val="12"/>
                      <w:szCs w:val="12"/>
                      <w:shd w:fill="FFF3B0" w:val="clear"/>
                    </w:rPr>
                    <w:t xml:space="preserve">"my feet leave the ground"</w:t>
                  </w:r>
                  <w:r>
                    <w:rPr>
                      <w:sz w:val="12"/>
                      <w:szCs w:val="12"/>
                    </w:rPr>
                    <w:t xml:space="preserve">.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THE WALL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250"/>
              <w:gridCol w:w="1990"/>
              <w:gridCol w:w="1990"/>
              <w:gridCol w:w="1990"/>
              <w:gridCol w:w="1990"/>
              <w:gridCol w:w="1990"/>
            </w:tblGrid>
            <w:tr>
              <w:trPr>
                <w:tblHeader/>
              </w:trP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/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5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6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7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8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1D3C34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6F1E6"/>
                      <w:sz w:val="11"/>
                      <w:szCs w:val="11"/>
                    </w:rPr>
                    <w:t xml:space="preserve">LEVEL 9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SKILL FOCUS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Say what happens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Describe it, with evidence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Explain the effect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Analyse the choice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Question the representation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THE RUBRIC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identify parts of the story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characters and events that relate to key ideas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describe the ideas and issues that are illustrated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explain the way different perspectives on ideas are represented through characters and events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I can analyse the way different people and perspectives are represented in the story</w:t>
                  </w:r>
                </w:p>
              </w:tc>
            </w:tr>
            <w:tr>
              <w:tc>
                <w:tcPr>
                  <w:tcW w:type="dxa" w:w="125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4EFE5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645D54"/>
                      <w:sz w:val="10"/>
                      <w:szCs w:val="10"/>
                    </w:rPr>
                    <w:t xml:space="preserve">WHAT MAKES IT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a plain idea, a quote sitting beside the sentence, a general feeling. All three are here — each done as simply as it can be, with a flat verb (shows).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Same three parts, done better: the evidence is now woven inside the sentence (often two quotes), and the purpose is specific rather than general.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grows from a feeling into an issue, the verb becomes analytical, and the purpose says what the writing makes us understand, not just feel.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sentence opens on the author's choice, and the idea holds two perspectives against each other. Evidence and purpose are still both there — carrying more weight.</w:t>
                  </w:r>
                </w:p>
              </w:tc>
              <w:tc>
                <w:tcPr>
                  <w:tcW w:type="dxa" w:w="199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FF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idea becomes the representation itself, and the purpose questions what the writing withholds.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2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00"/>
        <w:gridCol w:w="600"/>
        <w:gridCol w:w="11200"/>
      </w:tblGrid>
      <w:tr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1 — Start from the evidence</w:t>
            </w:r>
          </w:p>
          <w:p>
            <w:pPr>
              <w:spacing w:after="8"/>
            </w:pPr>
            <w:r>
              <w:rPr>
                <w:i/>
                <w:iCs/>
                <w:color w:val="1E211F"/>
                <w:sz w:val="15"/>
                <w:szCs w:val="15"/>
              </w:rPr>
              <w:t xml:space="preserve">“There are only fourteen pairs of real shoes in this whole entire camp, even though there must be about 900 pairs of feet”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Write the line into the Evidence box, then circle the rest.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00"/>
            <w:tcBorders>
              <w:top w:val="none" w:color="FFFFFF" w:sz="0"/>
              <w:left w:val="dashed" w:color="C9BFAE" w:sz="4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/>
        </w:tc>
        <w:tc>
          <w:tcPr>
            <w:tcW w:type="dxa" w:w="1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pBdr>
                <w:bottom w:val="single" w:color="1D3C34" w:sz="10" w:space="4"/>
              </w:pBdr>
              <w:spacing w:after="14"/>
            </w:pPr>
            <w:r>
              <w:rPr>
                <w:b/>
                <w:bCs/>
                <w:color w:val="1D3C34"/>
                <w:sz w:val="19"/>
                <w:szCs w:val="19"/>
              </w:rPr>
              <w:t xml:space="preserve">2 — Start from the idea</w:t>
            </w:r>
          </w:p>
          <w:p>
            <w:pPr>
              <w:spacing w:after="8"/>
            </w:pPr>
            <w:r>
              <w:rPr>
                <w:b/>
                <w:bCs/>
                <w:color w:val="0B447C"/>
                <w:sz w:val="16"/>
                <w:szCs w:val="16"/>
              </w:rPr>
              <w:t xml:space="preserve">two perspectives on power in detention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i/>
                <w:iCs/>
                <w:color w:val="645D54"/>
                <w:sz w:val="11"/>
                <w:szCs w:val="11"/>
              </w:rPr>
              <w:t xml:space="preserve">Read Chapter 8 for the context.</w:t>
            </w:r>
          </w:p>
          <w:p>
            <w:pPr>
              <w:spacing w:after="22"/>
            </w:pPr>
            <w:r>
              <w:rPr>
                <w:rFonts w:ascii="Calibri" w:cs="Calibri" w:eastAsia="Calibri" w:hAnsi="Calibri"/>
                <w:color w:val="645D54"/>
                <w:sz w:val="11"/>
                <w:szCs w:val="11"/>
              </w:rPr>
              <w:t xml:space="preserve">Go back and find a line that proves it.</w:t>
            </w:r>
          </w:p>
          <w:tbl>
            <w:tblPr>
              <w:tblW w:type="dxa" w:w="11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600"/>
              <w:gridCol w:w="5600"/>
            </w:tblGrid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6EAFC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447C"/>
                      <w:sz w:val="12"/>
                      <w:szCs w:val="12"/>
                    </w:rPr>
                    <w:t xml:space="preserve">Idea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what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the issue of fear in detention   ·   the issue of power in detention   ·   the issue of survival inside the fences   ·   the issue of what constant fear does to a child   ·   two perspectives on power in detention</w:t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DFF0E2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F5C33"/>
                      <w:sz w:val="12"/>
                      <w:szCs w:val="12"/>
                    </w:rPr>
                    <w:t xml:space="preserve">Purpose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why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how completely fear takes over a child's body   ·   that the terror is physical before it is anything else   ·   how the guards' control reaches into every word and silence   ·   how little control a child has here   ·   that Beaver holds all the power, and both of them know it</w:t>
                  </w:r>
                </w:p>
              </w:tc>
            </w:tr>
            <w:tr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FF3B0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7A5A00"/>
                      <w:sz w:val="12"/>
                      <w:szCs w:val="12"/>
                    </w:rPr>
                    <w:t xml:space="preserve">Evidence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when</w:t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3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  <w:p>
                  <w:pPr>
                    <w:pBdr>
                      <w:bottom w:val="single" w:color="C9BFAE" w:sz="4" w:space="1"/>
                    </w:pBdr>
                    <w:spacing w:after="60" w:line="300"/>
                  </w:pPr>
                  <w:r>
                    <w:rPr>
                      <w:sz w:val="19"/>
                      <w:szCs w:val="19"/>
                    </w:rPr>
                    <w:t xml:space="preserve"/>
                  </w:r>
                </w:p>
              </w:tc>
              <w:tc>
                <w:tcPr>
                  <w:tcW w:type="dxa" w:w="5600"/>
                  <w:tcBorders>
                    <w:top w:val="single" w:color="9C9382" w:sz="4"/>
                    <w:left w:val="single" w:color="9C9382" w:sz="4"/>
                    <w:bottom w:val="single" w:color="9C9382" w:sz="4"/>
                    <w:right w:val="single" w:color="9C9382" w:sz="4"/>
                  </w:tcBorders>
                  <w:shd w:fill="FAE3CF" w:color="auto" w:val="clear"/>
                  <w:tcMar>
                    <w:top w:type="dxa" w:w="50"/>
                    <w:left w:type="dxa" w:w="80"/>
                    <w:bottom w:type="dxa" w:w="50"/>
                    <w:right w:type="dxa" w:w="80"/>
                  </w:tcMar>
                  <w:vAlign w:val="top"/>
                </w:tcPr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A4B12"/>
                      <w:sz w:val="12"/>
                      <w:szCs w:val="12"/>
                    </w:rPr>
                    <w:t xml:space="preserve">Verb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645D54"/>
                      <w:sz w:val="10"/>
                      <w:szCs w:val="10"/>
                    </w:rPr>
                    <w:t xml:space="preserve">  how</w:t>
                  </w:r>
                </w:p>
                <w:p>
                  <w:r>
                    <w:rPr>
                      <w:rFonts w:ascii="Calibri" w:cs="Calibri" w:eastAsia="Calibri" w:hAnsi="Calibri"/>
                      <w:color w:val="1E211F"/>
                      <w:sz w:val="10"/>
                      <w:szCs w:val="10"/>
                    </w:rPr>
                    <w:t xml:space="preserve">reveals   ·   suggests   ·   conveys   ·   exposes   ·   captures   ·   highlights   ·   emphasises</w:t>
                  </w:r>
                </w:p>
              </w:tc>
            </w:tr>
          </w:tbl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WRITE YOUR SENTENCE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spacing w:after="30" w:before="70"/>
            </w:pPr>
            <w:r>
              <w:rPr>
                <w:rFonts w:ascii="Calibri" w:cs="Calibri" w:eastAsia="Calibri" w:hAnsi="Calibri"/>
                <w:b/>
                <w:bCs/>
                <w:color w:val="1D3C34"/>
                <w:spacing w:val="18"/>
                <w:sz w:val="13"/>
                <w:szCs w:val="13"/>
              </w:rPr>
              <w:t xml:space="preserve">NOW LIFT IT</w:t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  <w:p>
            <w:pPr>
              <w:pBdr>
                <w:bottom w:val="single" w:color="C9BFAE" w:sz="4" w:space="1"/>
              </w:pBdr>
              <w:spacing w:after="60" w:line="30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sectPr>
      <w:pgSz w:w="23811" w:h="16838" w:orient="landscape"/>
      <w:pgMar w:top="560" w:right="560" w:bottom="440" w:left="5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2026-08-26T02:02:47.559Z</dcterms:created>
  <dcterms:modified xsi:type="dcterms:W3CDTF">2026-08-26T02:02:47.560Z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