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60"/>
      </w:pPr>
      <w:r>
        <w:rPr>
          <w:b/>
          <w:bCs/>
          <w:caps/>
          <w:color w:val="595959"/>
          <w:sz w:val="18"/>
          <w:szCs w:val="18"/>
        </w:rPr>
        <w:t xml:space="preserve">For students</w:t>
      </w:r>
    </w:p>
    <w:p>
      <w:pPr>
        <w:pStyle w:val="Heading1"/>
      </w:pPr>
      <w:r>
        <w:t xml:space="preserve">Sleep, Learning and Wellbeing</w:t>
      </w:r>
    </w:p>
    <w:p>
      <w:pPr>
        <w:spacing w:after="100"/>
      </w:pPr>
      <w:r>
        <w:t xml:space="preserve">Australian guidelines say 14–17-year-olds need 8–10 hours of sleep a night, with a regular bedtime and wake-up time, and no screens in the hour before bed. [1]</w:t>
      </w:r>
    </w:p>
    <w:p>
      <w:pPr>
        <w:pStyle w:val="Heading2"/>
      </w:pPr>
      <w:r>
        <w:t xml:space="preserve">Why it feels harder than it sounds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Puberty shifts your body clock later by one to two hours — feeling awake at night is normal, not proof you need less sleep.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Sleep loss builds up across the week, even when short nights start to feel normal.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Weekend sleep-ins are a sign you missed sleep; they don’t undo a tired school week. [2, 3]</w:t>
      </w:r>
    </w:p>
    <w:p>
      <w:pPr>
        <w:pStyle w:val="Heading2"/>
      </w:pPr>
      <w:r>
        <w:t xml:space="preserve">What you get back</w:t>
      </w:r>
    </w:p>
    <w:p>
      <w:pPr>
        <w:spacing w:after="100"/>
      </w:pPr>
      <w:r>
        <w:t xml:space="preserve">Better memory and concentration, faster reactions in sport, steadier mood, and fewer mistakes and injuries. Ongoing sleep loss is linked with anxiety and low mood. [2–5]</w:t>
      </w:r>
    </w:p>
    <w:p>
      <w:pPr>
        <w:pStyle w:val="Heading2"/>
      </w:pPr>
      <w:r>
        <w:t xml:space="preserve">Your plan: work back from your alarm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Pick your wake-up time. </w:t>
      </w:r>
      <w:r>
        <w:t xml:space="preserve">Example: 7.00 am, every school day.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Count back 9 hours. </w:t>
      </w:r>
      <w:r>
        <w:t xml:space="preserve">That means asleep by 10.00 pm — so lights out before then.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Start winding down an hour earlier. </w:t>
      </w:r>
      <w:r>
        <w:t xml:space="preserve">From about 9.00 pm: stop gaming, scrolling and homework, and charge your phone outside your room if you can.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 the same short wind-down each night. </w:t>
      </w:r>
      <w:r>
        <w:t xml:space="preserve">Shower, pack your bag, read or stretch. Keep the room dark, quiet and cool.</w:t>
      </w:r>
    </w:p>
    <w:p>
      <w:pPr>
        <w:spacing w:after="100"/>
      </w:pPr>
      <w:r>
        <w:t xml:space="preserve">During the day: get morning light soon after waking, be active, and skip caffeine (coffee, energy drinks, cola, tea) after mid-afternoon.</w:t>
      </w:r>
    </w:p>
    <w:p>
      <w:pPr>
        <w:pStyle w:val="Heading2"/>
      </w:pPr>
      <w:r>
        <w:t xml:space="preserve">A school night that works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900"/>
        <w:gridCol w:w="5000"/>
      </w:tblGrid>
      <w:tr>
        <w:tc>
          <w:tcPr>
            <w:tcW w:type="dxa" w:w="1400"/>
            <w:shd w:fill="EAF0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9.00 pm</w:t>
            </w:r>
          </w:p>
        </w:tc>
        <w:tc>
          <w:tcPr>
            <w:tcW w:type="dxa" w:w="2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Wind-down begins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Phone charges outside the room</w:t>
            </w:r>
          </w:p>
        </w:tc>
      </w:tr>
      <w:tr>
        <w:tc>
          <w:tcPr>
            <w:tcW w:type="dxa" w:w="1400"/>
            <w:shd w:fill="EAF0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9.30 pm</w:t>
            </w:r>
          </w:p>
        </w:tc>
        <w:tc>
          <w:tcPr>
            <w:tcW w:type="dxa" w:w="2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Screens off / controls begin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Shower, pack bag, read or stretch</w:t>
            </w:r>
          </w:p>
        </w:tc>
      </w:tr>
      <w:tr>
        <w:tc>
          <w:tcPr>
            <w:tcW w:type="dxa" w:w="1400"/>
            <w:shd w:fill="EAF0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10.00 pm</w:t>
            </w:r>
          </w:p>
        </w:tc>
        <w:tc>
          <w:tcPr>
            <w:tcW w:type="dxa" w:w="2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Asleep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 track for 9 hours</w:t>
            </w:r>
          </w:p>
        </w:tc>
      </w:tr>
      <w:tr>
        <w:tc>
          <w:tcPr>
            <w:tcW w:type="dxa" w:w="1400"/>
            <w:shd w:fill="EAF0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7.00 am</w:t>
            </w:r>
          </w:p>
        </w:tc>
        <w:tc>
          <w:tcPr>
            <w:tcW w:type="dxa" w:w="2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Wake and light</w:t>
            </w:r>
          </w:p>
        </w:tc>
        <w:tc>
          <w:tcPr>
            <w:tcW w:type="dxa" w:w="5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Open the curtains or go outside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What happens at school</w:t>
      </w:r>
    </w:p>
    <w:p>
      <w:pPr>
        <w:spacing w:after="100"/>
      </w:pPr>
      <w:r>
        <w:t xml:space="preserve">If you’re falling asleep in class or often look exhausted, a coordinator or wellbeing staff member will check in with you first, and may contact home or suggest seeing a GP. It’s support, not punishment.</w:t>
      </w:r>
    </w:p>
    <w:p>
      <w:r>
        <w:br w:type="page"/>
      </w:r>
    </w:p>
    <w:p>
      <w:pPr>
        <w:spacing w:after="40" w:before="160"/>
      </w:pPr>
      <w:r>
        <w:rPr>
          <w:b/>
          <w:bCs/>
          <w:caps/>
          <w:color w:val="595959"/>
          <w:sz w:val="18"/>
          <w:szCs w:val="18"/>
        </w:rPr>
        <w:t xml:space="preserve">For parents and carers</w:t>
      </w:r>
    </w:p>
    <w:p>
      <w:pPr>
        <w:pStyle w:val="Heading1"/>
      </w:pPr>
      <w:r>
        <w:t xml:space="preserve">Helping a teenager sleep</w:t>
      </w:r>
    </w:p>
    <w:p>
      <w:pPr>
        <w:spacing w:after="100"/>
      </w:pPr>
      <w:r>
        <w:t xml:space="preserve">Start with a calm daytime conversation — not a bedtime argument — then test one small change for two weeks. [2]</w:t>
      </w:r>
    </w:p>
    <w:p>
      <w:pPr>
        <w:pStyle w:val="Heading2"/>
      </w:pPr>
      <w:r>
        <w:t xml:space="preserve">A six-step conversation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Describe what you see. </w:t>
      </w:r>
      <w:r>
        <w:t xml:space="preserve">Hard mornings, sleeping after school, irritability, late-night devices.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Ask before solving. </w:t>
      </w:r>
      <w:r>
        <w:t xml:space="preserve">Is it the body clock, worry, homework, gaming, caffeine, sport, work — or something else?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Do the maths together. </w:t>
      </w:r>
      <w:r>
        <w:t xml:space="preserve">Work back nine hours from the wake-up time.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Pick one or two changes. </w:t>
      </w:r>
      <w:r>
        <w:t xml:space="preserve">For example: phone charges outside the room, or wind-down starts at 9.30 pm.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Agree exceptions up front. </w:t>
      </w:r>
      <w:r>
        <w:t xml:space="preserve">Different Friday and Saturday limits are fine; keep school nights predictable.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Review after two weeks. </w:t>
      </w:r>
      <w:r>
        <w:t xml:space="preserve">Judge it by mornings, mood and alertness — not a wearable’s sleep score.</w:t>
      </w:r>
    </w:p>
    <w:p>
      <w:pPr>
        <w:pStyle w:val="Heading2"/>
      </w:pPr>
      <w:r>
        <w:t xml:space="preserve">When to see a GP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Regularly falling asleep in class, on transport or during quiet activities.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Loud snoring, gasping, breathing pauses, restless legs or morning headaches.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Sleep problems continuing after two to four weeks of a consistent routine.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Fatigue affecting attendance, mood, safety or everyday life — or anxiety, low mood or pain that may be behind it.</w:t>
      </w:r>
    </w:p>
    <w:p>
      <w:pPr>
        <w:pStyle w:val="Heading2"/>
      </w:pPr>
      <w:r>
        <w:t xml:space="preserve">Supplements and sleep medicines</w:t>
      </w:r>
    </w:p>
    <w:p>
      <w:pPr>
        <w:spacing w:after="100"/>
      </w:pPr>
      <w:r>
        <w:t xml:space="preserve">This pack doesn’t recommend melatonin, magnesium or other sleep products as routine strategies. For young people, melatonin is prescription-only in Australia. Talk to a GP or pharmacist first — routine and cause come before products. [3, 12]</w:t>
      </w:r>
    </w:p>
    <w:p>
      <w:r>
        <w:br w:type="page"/>
      </w:r>
    </w:p>
    <w:p>
      <w:pPr>
        <w:spacing w:after="40" w:before="160"/>
      </w:pPr>
      <w:r>
        <w:rPr>
          <w:b/>
          <w:bCs/>
          <w:caps/>
          <w:color w:val="595959"/>
          <w:sz w:val="18"/>
          <w:szCs w:val="18"/>
        </w:rPr>
        <w:t xml:space="preserve">Parent setup guide</w:t>
      </w:r>
    </w:p>
    <w:p>
      <w:pPr>
        <w:pStyle w:val="Heading1"/>
      </w:pPr>
      <w:r>
        <w:t xml:space="preserve">Putting agreed screen limits in place</w:t>
      </w:r>
    </w:p>
    <w:p>
      <w:pPr>
        <w:spacing w:after="100"/>
      </w:pPr>
      <w:r>
        <w:t xml:space="preserve">Teenage years are a time to build independence, and it’s good for young people to learn to manage their own screen time. Digital restrictions may still be a useful option for some families. Agree the rule together first — the schedule, what stays available for emergencies or homework, and when you’ll review it. eSafety recommends being open about parental controls and involving teenagers in the rules. [6, 8]</w:t>
      </w:r>
    </w:p>
    <w:p>
      <w:pPr>
        <w:pStyle w:val="Heading2"/>
      </w:pPr>
      <w:r>
        <w:t xml:space="preserve">Google Family Link (Android)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Link the accounts. </w:t>
      </w:r>
      <w:r>
        <w:t xml:space="preserve">Install Family Link on the parent’s phone and follow Google’s setup steps. [9]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Set Downtime. </w:t>
      </w:r>
      <w:r>
        <w:t xml:space="preserve">Screen time → Time limits: start about an hour before the planned sleep time, end at wake-up.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Add app limits. </w:t>
      </w:r>
      <w:r>
        <w:t xml:space="preserve">Limit games and social apps; leave school and transport apps available.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Test the device. </w:t>
      </w:r>
      <w:r>
        <w:t xml:space="preserve">Check calls, alarms and agreed emergency access still work.</w:t>
      </w:r>
    </w:p>
    <w:p>
      <w:pPr>
        <w:pStyle w:val="Heading2"/>
      </w:pPr>
      <w:r>
        <w:t xml:space="preserve">Apple Screen Time (iPhone/iPad)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Turn it on. </w:t>
      </w:r>
      <w:r>
        <w:t xml:space="preserve">Settings → Screen Time → the child’s name under Family, then lock the settings with a passcode they don’t know. [10]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Set Downtime. </w:t>
      </w:r>
      <w:r>
        <w:t xml:space="preserve">School-night start and finish times; customise weekends if agreed.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Set Always Allowed and App Limits. </w:t>
      </w:r>
      <w:r>
        <w:t xml:space="preserve">Keep Phone, transport and school apps available; block others at the end of their limit.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Test the device. </w:t>
      </w:r>
      <w:r>
        <w:t xml:space="preserve">Confirm the schedule blocks the right apps and extra-time requests reach you.</w:t>
      </w:r>
    </w:p>
    <w:p>
      <w:pPr>
        <w:pStyle w:val="Heading2"/>
      </w:pPr>
      <w:r>
        <w:t xml:space="preserve">Home Wi-Fi router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Sign in to the router app or admin page </w:t>
      </w:r>
      <w:r>
        <w:t xml:space="preserve">(details are on the router’s label or in the provider app).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Create a profile for the teenager </w:t>
      </w:r>
      <w:r>
        <w:t xml:space="preserve">under Parental Controls / Family / Access Control, and assign all their devices — phone, laptop, console, TV.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Set a bedtime schedule </w:t>
      </w:r>
      <w:r>
        <w:t xml:space="preserve">starting around the agreed wind-down time.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Test and review after two weeks. </w:t>
      </w:r>
      <w:r>
        <w:t xml:space="preserve"/>
      </w:r>
    </w:p>
    <w:p>
      <w:pPr>
        <w:spacing w:after="100"/>
      </w:pPr>
      <w:r>
        <w:t xml:space="preserve">Note: router schedules only affect the home Wi-Fi — mobile data or a hotspot bypasses them. [8]</w:t>
      </w:r>
    </w:p>
    <w:p>
      <w:pPr>
        <w:pStyle w:val="Heading2"/>
      </w:pPr>
      <w:r>
        <w:t xml:space="preserve">References and resources</w:t>
      </w:r>
    </w:p>
    <w:p>
      <w:pPr>
        <w:spacing w:after="60"/>
      </w:pPr>
      <w:r>
        <w:rPr>
          <w:b/>
          <w:bCs/>
        </w:rPr>
        <w:t xml:space="preserve">[1] Australian Government — </w:t>
      </w:r>
      <w:r>
        <w:t xml:space="preserve">24-hour movement guidelines, ages 5–17.</w:t>
      </w:r>
    </w:p>
    <w:p>
      <w:pPr>
        <w:spacing w:after="60"/>
      </w:pPr>
      <w:r>
        <w:rPr>
          <w:b/>
          <w:bCs/>
        </w:rPr>
        <w:t xml:space="preserve">[2] Better Health Victoria — </w:t>
      </w:r>
      <w:r>
        <w:t xml:space="preserve">Teenagers and sleep.</w:t>
      </w:r>
    </w:p>
    <w:p>
      <w:pPr>
        <w:spacing w:after="60"/>
      </w:pPr>
      <w:r>
        <w:rPr>
          <w:b/>
          <w:bCs/>
        </w:rPr>
        <w:t xml:space="preserve">[3] Royal Children’s Hospital Melbourne — </w:t>
      </w:r>
      <w:r>
        <w:t xml:space="preserve">Sleep problems.</w:t>
      </w:r>
    </w:p>
    <w:p>
      <w:pPr>
        <w:spacing w:after="60"/>
      </w:pPr>
      <w:r>
        <w:rPr>
          <w:b/>
          <w:bCs/>
        </w:rPr>
        <w:t xml:space="preserve">[4] Australian Institute of Sport — </w:t>
      </w:r>
      <w:r>
        <w:t xml:space="preserve">REST Hub — sleep and recovery.</w:t>
      </w:r>
    </w:p>
    <w:p>
      <w:pPr>
        <w:spacing w:after="60"/>
      </w:pPr>
      <w:r>
        <w:rPr>
          <w:b/>
          <w:bCs/>
        </w:rPr>
        <w:t xml:space="preserve">[5] NIH — </w:t>
      </w:r>
      <w:r>
        <w:t xml:space="preserve">Good sleep for good health.</w:t>
      </w:r>
    </w:p>
    <w:p>
      <w:pPr>
        <w:spacing w:after="60"/>
      </w:pPr>
      <w:r>
        <w:rPr>
          <w:b/>
          <w:bCs/>
        </w:rPr>
        <w:t xml:space="preserve">[6] Raising Children Network — </w:t>
      </w:r>
      <w:r>
        <w:t xml:space="preserve">Teenage sleep.</w:t>
      </w:r>
    </w:p>
    <w:p>
      <w:pPr>
        <w:spacing w:after="60"/>
      </w:pPr>
      <w:r>
        <w:rPr>
          <w:b/>
          <w:bCs/>
        </w:rPr>
        <w:t xml:space="preserve">[7] Black Dog Institute — </w:t>
      </w:r>
      <w:r>
        <w:t xml:space="preserve">Supporting better sleep.</w:t>
      </w:r>
    </w:p>
    <w:p>
      <w:pPr>
        <w:spacing w:after="60"/>
      </w:pPr>
      <w:r>
        <w:rPr>
          <w:b/>
          <w:bCs/>
        </w:rPr>
        <w:t xml:space="preserve">[8] eSafety Commissioner — </w:t>
      </w:r>
      <w:r>
        <w:t xml:space="preserve">Parental controls.</w:t>
      </w:r>
    </w:p>
    <w:p>
      <w:pPr>
        <w:spacing w:after="60"/>
      </w:pPr>
      <w:r>
        <w:rPr>
          <w:b/>
          <w:bCs/>
        </w:rPr>
        <w:t xml:space="preserve">[9] Google — </w:t>
      </w:r>
      <w:r>
        <w:t xml:space="preserve">Manage a child’s screen time (Family Link).</w:t>
      </w:r>
    </w:p>
    <w:p>
      <w:pPr>
        <w:spacing w:after="60"/>
      </w:pPr>
      <w:r>
        <w:rPr>
          <w:b/>
          <w:bCs/>
        </w:rPr>
        <w:t xml:space="preserve">[10] Apple — </w:t>
      </w:r>
      <w:r>
        <w:t xml:space="preserve">Manage a child’s iPhone or iPad (Screen Time).</w:t>
      </w:r>
    </w:p>
    <w:p>
      <w:pPr>
        <w:spacing w:after="60"/>
      </w:pPr>
      <w:r>
        <w:rPr>
          <w:b/>
          <w:bCs/>
        </w:rPr>
        <w:t xml:space="preserve">[11] Centre for Clinical Interventions — </w:t>
      </w:r>
      <w:r>
        <w:t xml:space="preserve">Sleep resources.</w:t>
      </w:r>
    </w:p>
    <w:p>
      <w:pPr>
        <w:spacing w:after="60"/>
      </w:pPr>
      <w:r>
        <w:rPr>
          <w:b/>
          <w:bCs/>
        </w:rPr>
        <w:t xml:space="preserve">[12] Therapeutic Goods Administration — </w:t>
      </w:r>
      <w:r>
        <w:t xml:space="preserve">Melatonin.</w:t>
      </w:r>
    </w:p>
    <w:p>
      <w:pPr>
        <w:spacing w:after="100"/>
      </w:pPr>
      <w:r>
        <w:rPr>
          <w:i/>
          <w:iCs/>
          <w:color w:val="595959"/>
          <w:sz w:val="18"/>
          <w:szCs w:val="18"/>
        </w:rPr>
        <w:t xml:space="preserve">This pack provides general information and does not replace individual medical advice.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2026-08-28T00:08:52.960Z</dcterms:created>
  <dcterms:modified xsi:type="dcterms:W3CDTF">2026-08-28T00:08:52.961Z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