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12DB" w14:textId="77777777" w:rsidR="00CF54E5" w:rsidRDefault="00A37DEC">
      <w:pPr>
        <w:pStyle w:val="Title"/>
      </w:pPr>
      <w:r>
        <w:t>Healthy Relationships</w:t>
      </w:r>
    </w:p>
    <w:p w14:paraId="215328A9" w14:textId="77777777" w:rsidR="00CF54E5" w:rsidRDefault="00A37DEC">
      <w:r>
        <w:rPr>
          <w:i/>
          <w:color w:val="5F6A73"/>
          <w:sz w:val="20"/>
        </w:rPr>
        <w:t>Teacher lesson plan | 60 minutes | Based on ReachOut Australia</w:t>
      </w:r>
    </w:p>
    <w:p w14:paraId="0E4BB1B7" w14:textId="77777777" w:rsidR="00CF54E5" w:rsidRDefault="00A37DEC">
      <w:r>
        <w:rPr>
          <w:b/>
        </w:rPr>
        <w:t xml:space="preserve">Resource basis: </w:t>
      </w:r>
      <w:r>
        <w:t>ReachOut Content Team, “Are you in a toxic relationship?” (updated 8 April 2026). This lesson follows the concepts and support services in the supplied resource.</w:t>
      </w:r>
    </w:p>
    <w:p w14:paraId="08ED768D" w14:textId="77777777" w:rsidR="00CF54E5" w:rsidRDefault="00A37DEC">
      <w:pPr>
        <w:pStyle w:val="Heading1"/>
      </w:pPr>
      <w:r>
        <w:t>Learning intentions</w:t>
      </w:r>
    </w:p>
    <w:p w14:paraId="18E9B420" w14:textId="77777777" w:rsidR="00CF54E5" w:rsidRDefault="00A37DEC">
      <w:pPr>
        <w:pStyle w:val="ListBullet"/>
      </w:pPr>
      <w:r>
        <w:t>Identify behaviours that can make a relationship unhealthy.</w:t>
      </w:r>
    </w:p>
    <w:p w14:paraId="58AFEC3E" w14:textId="77777777" w:rsidR="00CF54E5" w:rsidRDefault="00A37DEC">
      <w:pPr>
        <w:pStyle w:val="ListBullet"/>
      </w:pPr>
      <w:r>
        <w:t>Explain the importance of respect, trust, empathy and independence.</w:t>
      </w:r>
    </w:p>
    <w:p w14:paraId="7006DE56" w14:textId="77777777" w:rsidR="00CF54E5" w:rsidRDefault="00A37DEC">
      <w:pPr>
        <w:pStyle w:val="ListBullet"/>
      </w:pPr>
      <w:r>
        <w:t>Identify safe responses and sources of support.</w:t>
      </w:r>
    </w:p>
    <w:p w14:paraId="528C84F3" w14:textId="77777777" w:rsidR="00CF54E5" w:rsidRDefault="00A37DEC">
      <w:pPr>
        <w:pStyle w:val="Heading1"/>
      </w:pPr>
      <w:r>
        <w:t>Resources</w:t>
      </w:r>
    </w:p>
    <w:p w14:paraId="73D533EB" w14:textId="77777777" w:rsidR="00CF54E5" w:rsidRDefault="00A37DEC">
      <w:pPr>
        <w:pStyle w:val="ListBullet"/>
      </w:pPr>
      <w:r>
        <w:t>PowerPoint: Healthy Relationships</w:t>
      </w:r>
    </w:p>
    <w:p w14:paraId="5535AFD0" w14:textId="77777777" w:rsidR="00CF54E5" w:rsidRDefault="00A37DEC">
      <w:pPr>
        <w:pStyle w:val="ListBullet"/>
      </w:pPr>
      <w:r>
        <w:t>Student worksheet (one copy per student)</w:t>
      </w:r>
    </w:p>
    <w:p w14:paraId="07A698B4" w14:textId="77777777" w:rsidR="00CF54E5" w:rsidRDefault="00A37DEC">
      <w:pPr>
        <w:pStyle w:val="ListBullet"/>
      </w:pPr>
      <w:r>
        <w:t>Pens; board or projector</w:t>
      </w:r>
    </w:p>
    <w:p w14:paraId="1D3CF893" w14:textId="77777777" w:rsidR="00CF54E5" w:rsidRDefault="00A37DEC">
      <w:pPr>
        <w:pStyle w:val="Heading1"/>
      </w:pPr>
      <w:r>
        <w:t>Lesson sequence</w:t>
      </w:r>
    </w:p>
    <w:tbl>
      <w:tblPr>
        <w:tblStyle w:val="TableGrid"/>
        <w:tblW w:w="0" w:type="auto"/>
        <w:jc w:val="center"/>
        <w:tblLook w:val="04A0" w:firstRow="1" w:lastRow="0" w:firstColumn="1" w:lastColumn="0" w:noHBand="0" w:noVBand="1"/>
      </w:tblPr>
      <w:tblGrid>
        <w:gridCol w:w="3360"/>
        <w:gridCol w:w="3360"/>
        <w:gridCol w:w="3360"/>
      </w:tblGrid>
      <w:tr w:rsidR="00CF54E5" w14:paraId="291DBBFD" w14:textId="77777777">
        <w:trPr>
          <w:jc w:val="center"/>
        </w:trPr>
        <w:tc>
          <w:tcPr>
            <w:tcW w:w="3360" w:type="dxa"/>
            <w:shd w:val="clear" w:color="auto" w:fill="1F314B"/>
            <w:vAlign w:val="center"/>
          </w:tcPr>
          <w:p w14:paraId="4718E84F" w14:textId="77777777" w:rsidR="00CF54E5" w:rsidRDefault="00A37DEC">
            <w:pPr>
              <w:spacing w:after="40"/>
            </w:pPr>
            <w:r>
              <w:rPr>
                <w:b/>
                <w:color w:val="FFFFFF"/>
                <w:sz w:val="20"/>
              </w:rPr>
              <w:t>Time</w:t>
            </w:r>
          </w:p>
        </w:tc>
        <w:tc>
          <w:tcPr>
            <w:tcW w:w="3360" w:type="dxa"/>
            <w:shd w:val="clear" w:color="auto" w:fill="1F314B"/>
            <w:vAlign w:val="center"/>
          </w:tcPr>
          <w:p w14:paraId="2194EE6D" w14:textId="77777777" w:rsidR="00CF54E5" w:rsidRDefault="00A37DEC">
            <w:pPr>
              <w:spacing w:after="40"/>
            </w:pPr>
            <w:r>
              <w:rPr>
                <w:b/>
                <w:color w:val="FFFFFF"/>
                <w:sz w:val="20"/>
              </w:rPr>
              <w:t>Teacher actions</w:t>
            </w:r>
          </w:p>
        </w:tc>
        <w:tc>
          <w:tcPr>
            <w:tcW w:w="3360" w:type="dxa"/>
            <w:shd w:val="clear" w:color="auto" w:fill="1F314B"/>
            <w:vAlign w:val="center"/>
          </w:tcPr>
          <w:p w14:paraId="698B8943" w14:textId="77777777" w:rsidR="00CF54E5" w:rsidRDefault="00A37DEC">
            <w:pPr>
              <w:spacing w:after="40"/>
            </w:pPr>
            <w:r>
              <w:rPr>
                <w:b/>
                <w:color w:val="FFFFFF"/>
                <w:sz w:val="20"/>
              </w:rPr>
              <w:t>Student actions</w:t>
            </w:r>
          </w:p>
        </w:tc>
      </w:tr>
      <w:tr w:rsidR="00CF54E5" w14:paraId="2D1018DF" w14:textId="77777777">
        <w:trPr>
          <w:jc w:val="center"/>
        </w:trPr>
        <w:tc>
          <w:tcPr>
            <w:tcW w:w="3360" w:type="dxa"/>
            <w:shd w:val="clear" w:color="auto" w:fill="F2F7F7"/>
            <w:vAlign w:val="center"/>
          </w:tcPr>
          <w:p w14:paraId="74C19AEB" w14:textId="77777777" w:rsidR="00CF54E5" w:rsidRDefault="00A37DEC">
            <w:pPr>
              <w:spacing w:after="40"/>
            </w:pPr>
            <w:r>
              <w:rPr>
                <w:sz w:val="18"/>
              </w:rPr>
              <w:t>0–5 min</w:t>
            </w:r>
            <w:r>
              <w:rPr>
                <w:sz w:val="18"/>
              </w:rPr>
              <w:br/>
              <w:t>Settle &amp; safety</w:t>
            </w:r>
          </w:p>
        </w:tc>
        <w:tc>
          <w:tcPr>
            <w:tcW w:w="3360" w:type="dxa"/>
            <w:shd w:val="clear" w:color="auto" w:fill="F2F7F7"/>
            <w:vAlign w:val="center"/>
          </w:tcPr>
          <w:p w14:paraId="42612A8C" w14:textId="77777777" w:rsidR="00CF54E5" w:rsidRDefault="00A37DEC">
            <w:pPr>
              <w:spacing w:after="40"/>
            </w:pPr>
            <w:r>
              <w:rPr>
                <w:sz w:val="18"/>
              </w:rPr>
              <w:t>Introduce the topic and learning intentions. Explain that students will use fictional examples and are not expected to share personal experiences. Remind students they may pass on a discussion question and can speak privately with a trusted adult.</w:t>
            </w:r>
          </w:p>
        </w:tc>
        <w:tc>
          <w:tcPr>
            <w:tcW w:w="3360" w:type="dxa"/>
            <w:shd w:val="clear" w:color="auto" w:fill="F2F7F7"/>
            <w:vAlign w:val="center"/>
          </w:tcPr>
          <w:p w14:paraId="24AA1C65" w14:textId="77777777" w:rsidR="00CF54E5" w:rsidRDefault="00A37DEC">
            <w:pPr>
              <w:spacing w:after="40"/>
            </w:pPr>
            <w:r>
              <w:rPr>
                <w:sz w:val="18"/>
              </w:rPr>
              <w:t>Listen, ask clarifying questions and establish respectful discussion expectations.</w:t>
            </w:r>
          </w:p>
        </w:tc>
      </w:tr>
      <w:tr w:rsidR="00CF54E5" w14:paraId="1684499D" w14:textId="77777777">
        <w:trPr>
          <w:jc w:val="center"/>
        </w:trPr>
        <w:tc>
          <w:tcPr>
            <w:tcW w:w="3360" w:type="dxa"/>
            <w:vAlign w:val="center"/>
          </w:tcPr>
          <w:p w14:paraId="5D96F61B" w14:textId="77777777" w:rsidR="00CF54E5" w:rsidRDefault="00A37DEC">
            <w:pPr>
              <w:spacing w:after="40"/>
            </w:pPr>
            <w:r>
              <w:rPr>
                <w:sz w:val="18"/>
              </w:rPr>
              <w:t>5–12 min</w:t>
            </w:r>
            <w:r>
              <w:rPr>
                <w:sz w:val="18"/>
              </w:rPr>
              <w:br/>
              <w:t>Warm-up</w:t>
            </w:r>
          </w:p>
        </w:tc>
        <w:tc>
          <w:tcPr>
            <w:tcW w:w="3360" w:type="dxa"/>
            <w:vAlign w:val="center"/>
          </w:tcPr>
          <w:p w14:paraId="036C5483" w14:textId="77777777" w:rsidR="00CF54E5" w:rsidRDefault="00A37DEC">
            <w:pPr>
              <w:spacing w:after="40"/>
            </w:pPr>
            <w:r>
              <w:rPr>
                <w:sz w:val="18"/>
              </w:rPr>
              <w:t>Ask: “What helps people feel respected and safe in a relationship?” Record general ideas such as trust, listening, boundaries, kindness and independence. Keep discussion broad and non-personal.</w:t>
            </w:r>
          </w:p>
        </w:tc>
        <w:tc>
          <w:tcPr>
            <w:tcW w:w="3360" w:type="dxa"/>
            <w:vAlign w:val="center"/>
          </w:tcPr>
          <w:p w14:paraId="6DF2CBE0" w14:textId="77777777" w:rsidR="00CF54E5" w:rsidRDefault="00A37DEC">
            <w:pPr>
              <w:spacing w:after="40"/>
            </w:pPr>
            <w:r>
              <w:rPr>
                <w:sz w:val="18"/>
              </w:rPr>
              <w:t>Offer general ideas or think quietly and note two features of a healthy relationship.</w:t>
            </w:r>
          </w:p>
        </w:tc>
      </w:tr>
      <w:tr w:rsidR="00CF54E5" w14:paraId="1975C65C" w14:textId="77777777">
        <w:trPr>
          <w:jc w:val="center"/>
        </w:trPr>
        <w:tc>
          <w:tcPr>
            <w:tcW w:w="3360" w:type="dxa"/>
            <w:shd w:val="clear" w:color="auto" w:fill="F2F7F7"/>
            <w:vAlign w:val="center"/>
          </w:tcPr>
          <w:p w14:paraId="6C08BB9D" w14:textId="77777777" w:rsidR="00CF54E5" w:rsidRDefault="00A37DEC">
            <w:pPr>
              <w:spacing w:after="40"/>
            </w:pPr>
            <w:r>
              <w:rPr>
                <w:sz w:val="18"/>
              </w:rPr>
              <w:t>12–25 min</w:t>
            </w:r>
            <w:r>
              <w:rPr>
                <w:sz w:val="18"/>
              </w:rPr>
              <w:br/>
              <w:t>Explicit teaching</w:t>
            </w:r>
          </w:p>
        </w:tc>
        <w:tc>
          <w:tcPr>
            <w:tcW w:w="3360" w:type="dxa"/>
            <w:shd w:val="clear" w:color="auto" w:fill="F2F7F7"/>
            <w:vAlign w:val="center"/>
          </w:tcPr>
          <w:p w14:paraId="26125CFD" w14:textId="77777777" w:rsidR="00CF54E5" w:rsidRDefault="00A37DEC">
            <w:pPr>
              <w:spacing w:after="40"/>
            </w:pPr>
            <w:r>
              <w:rPr>
                <w:sz w:val="18"/>
              </w:rPr>
              <w:t>Present slides 3–6. Explain that ‘toxic relationship’ has no single definition in the ReachOut article. Cover unhealthy communication, lack of respect/empathy, possessiveness/jealousy, over-reliance, put-downs, secrecy and escalating arguments.</w:t>
            </w:r>
          </w:p>
        </w:tc>
        <w:tc>
          <w:tcPr>
            <w:tcW w:w="3360" w:type="dxa"/>
            <w:shd w:val="clear" w:color="auto" w:fill="F2F7F7"/>
            <w:vAlign w:val="center"/>
          </w:tcPr>
          <w:p w14:paraId="29861F91" w14:textId="77777777" w:rsidR="00CF54E5" w:rsidRDefault="00A37DEC">
            <w:pPr>
              <w:spacing w:after="40"/>
            </w:pPr>
            <w:r>
              <w:rPr>
                <w:sz w:val="18"/>
              </w:rPr>
              <w:t>Complete worksheet questions 1–3 while listening. Ask questions about examples or terminology.</w:t>
            </w:r>
          </w:p>
        </w:tc>
      </w:tr>
      <w:tr w:rsidR="00CF54E5" w14:paraId="77DEB5F6" w14:textId="77777777">
        <w:trPr>
          <w:jc w:val="center"/>
        </w:trPr>
        <w:tc>
          <w:tcPr>
            <w:tcW w:w="3360" w:type="dxa"/>
            <w:vAlign w:val="center"/>
          </w:tcPr>
          <w:p w14:paraId="5647723D" w14:textId="77777777" w:rsidR="00CF54E5" w:rsidRDefault="00A37DEC">
            <w:pPr>
              <w:spacing w:after="40"/>
            </w:pPr>
            <w:r>
              <w:rPr>
                <w:sz w:val="18"/>
              </w:rPr>
              <w:t>25–38 min</w:t>
            </w:r>
            <w:r>
              <w:rPr>
                <w:sz w:val="18"/>
              </w:rPr>
              <w:br/>
              <w:t>Scenario discussion</w:t>
            </w:r>
          </w:p>
        </w:tc>
        <w:tc>
          <w:tcPr>
            <w:tcW w:w="3360" w:type="dxa"/>
            <w:vAlign w:val="center"/>
          </w:tcPr>
          <w:p w14:paraId="0DF67E8E" w14:textId="77777777" w:rsidR="00CF54E5" w:rsidRDefault="00A37DEC">
            <w:pPr>
              <w:spacing w:after="40"/>
            </w:pPr>
            <w:r>
              <w:rPr>
                <w:sz w:val="18"/>
              </w:rPr>
              <w:t>Show slide 7. Students think independently, then discuss in pairs. Prompt them to identify behaviours, possible impacts, boundaries and support options. Do not ask students to connect the scenario to their own lives.</w:t>
            </w:r>
          </w:p>
        </w:tc>
        <w:tc>
          <w:tcPr>
            <w:tcW w:w="3360" w:type="dxa"/>
            <w:vAlign w:val="center"/>
          </w:tcPr>
          <w:p w14:paraId="4461D2BF" w14:textId="77777777" w:rsidR="00CF54E5" w:rsidRDefault="00A37DEC">
            <w:pPr>
              <w:spacing w:after="40"/>
            </w:pPr>
            <w:r>
              <w:rPr>
                <w:sz w:val="18"/>
              </w:rPr>
              <w:t>Discuss the fictional scenario and record at least one concern and one possible support option.</w:t>
            </w:r>
          </w:p>
        </w:tc>
      </w:tr>
      <w:tr w:rsidR="00CF54E5" w14:paraId="6B0F88A0" w14:textId="77777777">
        <w:trPr>
          <w:jc w:val="center"/>
        </w:trPr>
        <w:tc>
          <w:tcPr>
            <w:tcW w:w="3360" w:type="dxa"/>
            <w:shd w:val="clear" w:color="auto" w:fill="F2F7F7"/>
            <w:vAlign w:val="center"/>
          </w:tcPr>
          <w:p w14:paraId="35F790A2" w14:textId="77777777" w:rsidR="00CF54E5" w:rsidRDefault="00A37DEC">
            <w:pPr>
              <w:spacing w:after="40"/>
            </w:pPr>
            <w:r>
              <w:rPr>
                <w:sz w:val="18"/>
              </w:rPr>
              <w:t>38–48 min</w:t>
            </w:r>
            <w:r>
              <w:rPr>
                <w:sz w:val="18"/>
              </w:rPr>
              <w:br/>
              <w:t>Responding &amp; support</w:t>
            </w:r>
          </w:p>
        </w:tc>
        <w:tc>
          <w:tcPr>
            <w:tcW w:w="3360" w:type="dxa"/>
            <w:shd w:val="clear" w:color="auto" w:fill="F2F7F7"/>
            <w:vAlign w:val="center"/>
          </w:tcPr>
          <w:p w14:paraId="757470D6" w14:textId="77777777" w:rsidR="00CF54E5" w:rsidRDefault="00A37DEC">
            <w:pPr>
              <w:spacing w:after="40"/>
            </w:pPr>
            <w:r>
              <w:rPr>
                <w:sz w:val="18"/>
              </w:rPr>
              <w:t xml:space="preserve">Present slides 8–9. Emphasise reflecting on specific behaviours, talking only if safe, seeking professional support, and recognising that someone does not have </w:t>
            </w:r>
            <w:r>
              <w:rPr>
                <w:sz w:val="18"/>
              </w:rPr>
              <w:lastRenderedPageBreak/>
              <w:t>to manage a difficult relationship alone. Read the support contacts aloud.</w:t>
            </w:r>
          </w:p>
        </w:tc>
        <w:tc>
          <w:tcPr>
            <w:tcW w:w="3360" w:type="dxa"/>
            <w:shd w:val="clear" w:color="auto" w:fill="F2F7F7"/>
            <w:vAlign w:val="center"/>
          </w:tcPr>
          <w:p w14:paraId="0F19C7B8" w14:textId="77777777" w:rsidR="00CF54E5" w:rsidRDefault="00A37DEC">
            <w:pPr>
              <w:spacing w:after="40"/>
            </w:pPr>
            <w:r>
              <w:rPr>
                <w:sz w:val="18"/>
              </w:rPr>
              <w:lastRenderedPageBreak/>
              <w:t>Complete worksheet questions 4–5. Identify a trusted adult or service someone could approach.</w:t>
            </w:r>
          </w:p>
        </w:tc>
      </w:tr>
      <w:tr w:rsidR="00CF54E5" w14:paraId="2A6D2DC6" w14:textId="77777777">
        <w:trPr>
          <w:jc w:val="center"/>
        </w:trPr>
        <w:tc>
          <w:tcPr>
            <w:tcW w:w="3360" w:type="dxa"/>
            <w:vAlign w:val="center"/>
          </w:tcPr>
          <w:p w14:paraId="4DF95776" w14:textId="77777777" w:rsidR="00CF54E5" w:rsidRDefault="00A37DEC">
            <w:pPr>
              <w:spacing w:after="40"/>
            </w:pPr>
            <w:r>
              <w:rPr>
                <w:sz w:val="18"/>
              </w:rPr>
              <w:t>48–56 min</w:t>
            </w:r>
            <w:r>
              <w:rPr>
                <w:sz w:val="18"/>
              </w:rPr>
              <w:br/>
              <w:t>Independent reflection</w:t>
            </w:r>
          </w:p>
        </w:tc>
        <w:tc>
          <w:tcPr>
            <w:tcW w:w="3360" w:type="dxa"/>
            <w:vAlign w:val="center"/>
          </w:tcPr>
          <w:p w14:paraId="719D3516" w14:textId="77777777" w:rsidR="00CF54E5" w:rsidRDefault="00A37DEC">
            <w:pPr>
              <w:spacing w:after="40"/>
            </w:pPr>
            <w:r>
              <w:rPr>
                <w:sz w:val="18"/>
              </w:rPr>
              <w:t>Ask students to complete the short response section. Invite general answers only; do not require students to disclose anything personal.</w:t>
            </w:r>
          </w:p>
        </w:tc>
        <w:tc>
          <w:tcPr>
            <w:tcW w:w="3360" w:type="dxa"/>
            <w:vAlign w:val="center"/>
          </w:tcPr>
          <w:p w14:paraId="370A8A6C" w14:textId="77777777" w:rsidR="00CF54E5" w:rsidRDefault="00A37DEC">
            <w:pPr>
              <w:spacing w:after="40"/>
            </w:pPr>
            <w:r>
              <w:rPr>
                <w:sz w:val="18"/>
              </w:rPr>
              <w:t>Complete the exit reflection independently.</w:t>
            </w:r>
          </w:p>
        </w:tc>
      </w:tr>
      <w:tr w:rsidR="00CF54E5" w14:paraId="5247677E" w14:textId="77777777">
        <w:trPr>
          <w:jc w:val="center"/>
        </w:trPr>
        <w:tc>
          <w:tcPr>
            <w:tcW w:w="3360" w:type="dxa"/>
            <w:shd w:val="clear" w:color="auto" w:fill="F2F7F7"/>
            <w:vAlign w:val="center"/>
          </w:tcPr>
          <w:p w14:paraId="3981C4EB" w14:textId="77777777" w:rsidR="00CF54E5" w:rsidRDefault="00A37DEC">
            <w:pPr>
              <w:spacing w:after="40"/>
            </w:pPr>
            <w:r>
              <w:rPr>
                <w:sz w:val="18"/>
              </w:rPr>
              <w:t>56–60 min</w:t>
            </w:r>
            <w:r>
              <w:rPr>
                <w:sz w:val="18"/>
              </w:rPr>
              <w:br/>
              <w:t>Close</w:t>
            </w:r>
          </w:p>
        </w:tc>
        <w:tc>
          <w:tcPr>
            <w:tcW w:w="3360" w:type="dxa"/>
            <w:shd w:val="clear" w:color="auto" w:fill="F2F7F7"/>
            <w:vAlign w:val="center"/>
          </w:tcPr>
          <w:p w14:paraId="426C49DB" w14:textId="77777777" w:rsidR="00CF54E5" w:rsidRDefault="00A37DEC">
            <w:pPr>
              <w:spacing w:after="40"/>
            </w:pPr>
            <w:r>
              <w:rPr>
                <w:sz w:val="18"/>
              </w:rPr>
              <w:t>Revisit learning intentions. Remind students they can speak with school wellbeing staff or a trusted adult after class. Ensure support details remain available.</w:t>
            </w:r>
          </w:p>
        </w:tc>
        <w:tc>
          <w:tcPr>
            <w:tcW w:w="3360" w:type="dxa"/>
            <w:shd w:val="clear" w:color="auto" w:fill="F2F7F7"/>
            <w:vAlign w:val="center"/>
          </w:tcPr>
          <w:p w14:paraId="4F5A3245" w14:textId="77777777" w:rsidR="00CF54E5" w:rsidRDefault="00A37DEC">
            <w:pPr>
              <w:spacing w:after="40"/>
            </w:pPr>
            <w:r>
              <w:rPr>
                <w:sz w:val="18"/>
              </w:rPr>
              <w:t>Hand in the worksheet if required and seek a private check-in if they would like one.</w:t>
            </w:r>
          </w:p>
        </w:tc>
      </w:tr>
    </w:tbl>
    <w:p w14:paraId="185A323B" w14:textId="77777777" w:rsidR="00CF54E5" w:rsidRDefault="00A37DEC">
      <w:pPr>
        <w:pStyle w:val="Heading1"/>
      </w:pPr>
      <w:r>
        <w:t>Teacher notes and student safety</w:t>
      </w:r>
    </w:p>
    <w:p w14:paraId="5745B2A9" w14:textId="77777777" w:rsidR="00CF54E5" w:rsidRDefault="00A37DEC">
      <w:pPr>
        <w:pStyle w:val="ListBullet"/>
      </w:pPr>
      <w:r>
        <w:t>Keep the discussion behaviour-focused. Avoid asking students to label a real relationship or disclose personal experiences.</w:t>
      </w:r>
    </w:p>
    <w:p w14:paraId="27E3E433" w14:textId="77777777" w:rsidR="00CF54E5" w:rsidRDefault="00A37DEC">
      <w:pPr>
        <w:pStyle w:val="ListBullet"/>
      </w:pPr>
      <w:r>
        <w:t>A disagreement or needing time to cool down is not automatically toxic; context, patterns and impact matter.</w:t>
      </w:r>
    </w:p>
    <w:p w14:paraId="6CB63418" w14:textId="77777777" w:rsidR="00CF54E5" w:rsidRDefault="00A37DEC">
      <w:pPr>
        <w:pStyle w:val="ListBullet"/>
      </w:pPr>
      <w:r>
        <w:t>Do not promise secrecy if a student discloses a safety concern. Follow school child-safety and wellbeing procedures and consult the appropriate staff member.</w:t>
      </w:r>
    </w:p>
    <w:p w14:paraId="24F96612" w14:textId="77777777" w:rsidR="00CF54E5" w:rsidRDefault="00A37DEC">
      <w:pPr>
        <w:pStyle w:val="ListBullet"/>
      </w:pPr>
      <w:r>
        <w:t>If a student needs support, offer a private, calm check-in after the lesson and connect them with the school wellbeing team or a suitable service.</w:t>
      </w:r>
    </w:p>
    <w:p w14:paraId="0ECD8301" w14:textId="77777777" w:rsidR="00CF54E5" w:rsidRDefault="00A37DEC">
      <w:pPr>
        <w:pStyle w:val="Heading1"/>
      </w:pPr>
      <w:r>
        <w:t>Support contacts from the ReachOut resource</w:t>
      </w:r>
    </w:p>
    <w:p w14:paraId="7D277542" w14:textId="77777777" w:rsidR="00CF54E5" w:rsidRDefault="00A37DEC">
      <w:r>
        <w:t>1800RESPECT: 1800 737 732 — free, confidential support.</w:t>
      </w:r>
    </w:p>
    <w:p w14:paraId="6DCA5225" w14:textId="77777777" w:rsidR="00CF54E5" w:rsidRDefault="00A37DEC">
      <w:r>
        <w:t>Kids Helpline: 1800 55 1800.</w:t>
      </w:r>
    </w:p>
    <w:p w14:paraId="05BE484F" w14:textId="77777777" w:rsidR="00CF54E5" w:rsidRDefault="00A37DEC">
      <w:r>
        <w:t>ReachOut PeerChat: https://au.reachout.com/peerchat</w:t>
      </w:r>
    </w:p>
    <w:p w14:paraId="6FE8C3B5" w14:textId="77777777" w:rsidR="00CF54E5" w:rsidRDefault="00A37DEC">
      <w:r>
        <w:t>Source article: https://au.reachout.com/relationships/romantic-relationships/are-you-in-a-toxic-relationship</w:t>
      </w:r>
    </w:p>
    <w:sectPr w:rsidR="00CF54E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033756">
    <w:abstractNumId w:val="8"/>
  </w:num>
  <w:num w:numId="2" w16cid:durableId="259072579">
    <w:abstractNumId w:val="6"/>
  </w:num>
  <w:num w:numId="3" w16cid:durableId="1775399361">
    <w:abstractNumId w:val="5"/>
  </w:num>
  <w:num w:numId="4" w16cid:durableId="28923190">
    <w:abstractNumId w:val="4"/>
  </w:num>
  <w:num w:numId="5" w16cid:durableId="1585071740">
    <w:abstractNumId w:val="7"/>
  </w:num>
  <w:num w:numId="6" w16cid:durableId="1274553308">
    <w:abstractNumId w:val="3"/>
  </w:num>
  <w:num w:numId="7" w16cid:durableId="614793307">
    <w:abstractNumId w:val="2"/>
  </w:num>
  <w:num w:numId="8" w16cid:durableId="1273588385">
    <w:abstractNumId w:val="1"/>
  </w:num>
  <w:num w:numId="9" w16cid:durableId="929241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F92"/>
    <w:rsid w:val="00326F90"/>
    <w:rsid w:val="00A37DEC"/>
    <w:rsid w:val="00AA1D8D"/>
    <w:rsid w:val="00B47730"/>
    <w:rsid w:val="00CB0664"/>
    <w:rsid w:val="00CF54E5"/>
    <w:rsid w:val="00D541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9A2C9"/>
  <w14:defaultImageDpi w14:val="300"/>
  <w15:docId w15:val="{5639DAA9-DE99-4721-9AB8-FCB35F0D1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F363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85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1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1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415F11B-FC80-4FD8-B3B0-281427FA8E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bfc7f-89f7-4a8e-b4ce-697b043471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5D17C9-8A23-4EC1-83B2-089F760A2E5E}">
  <ds:schemaRefs>
    <ds:schemaRef ds:uri="http://schemas.microsoft.com/sharepoint/v3/contenttype/forms"/>
  </ds:schemaRefs>
</ds:datastoreItem>
</file>

<file path=customXml/itemProps4.xml><?xml version="1.0" encoding="utf-8"?>
<ds:datastoreItem xmlns:ds="http://schemas.openxmlformats.org/officeDocument/2006/customXml" ds:itemID="{F3BCB8DE-2CC4-4BAA-8E45-1855886B30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636</Words>
  <Characters>3055</Characters>
  <Application>Microsoft Office Word</Application>
  <DocSecurity>0</DocSecurity>
  <Lines>117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Rosemary CARTER</cp:lastModifiedBy>
  <cp:revision>2</cp:revision>
  <dcterms:created xsi:type="dcterms:W3CDTF">2026-10-03T11:55:00Z</dcterms:created>
  <dcterms:modified xsi:type="dcterms:W3CDTF">2026-10-03T11:55:00Z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ies>
</file>