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23F43"/>
          <w:sz w:val="40"/>
        </w:rPr>
        <w:t>Pigeon Patrol — one business, five levels</w:t>
      </w:r>
    </w:p>
    <w:p>
      <w:pPr>
        <w:spacing w:after="120"/>
      </w:pPr>
      <w:r>
        <w:rPr>
          <w:sz w:val="18"/>
        </w:rPr>
        <w:t>The task: students plan, run and evaluate a small business for the school. Every worked example below describes the same student business — Pigeon Patrol, a service that clears pigeons from school eating areas — written five times, once at each level of the continuum.</w:t>
      </w:r>
    </w:p>
    <w:tbl>
      <w:tblPr>
        <w:tblStyle w:val="TableGrid"/>
        <w:tblW w:type="auto" w:w="0"/>
        <w:jc w:val="center"/>
        <w:tblLayout w:type="fixed"/>
        <w:tblLook w:firstColumn="1" w:firstRow="1" w:lastColumn="0" w:lastRow="0" w:noHBand="0" w:noVBand="1" w:val="04A0"/>
      </w:tblPr>
      <w:tblGrid>
        <w:gridCol w:w="3779"/>
        <w:gridCol w:w="3779"/>
        <w:gridCol w:w="3779"/>
        <w:gridCol w:w="3779"/>
        <w:gridCol w:w="3779"/>
        <w:gridCol w:w="3779"/>
      </w:tblGrid>
      <w:tr>
        <w:tc>
          <w:tcPr>
            <w:tcW w:type="dxa" w:w="1928"/>
            <w:shd w:val="clear" w:fill="223F43"/>
          </w:tcPr>
          <w:p>
            <w:pPr>
              <w:jc w:val="center"/>
            </w:pPr>
            <w:r>
              <w:rPr>
                <w:b/>
                <w:color w:val="FFFFFF"/>
                <w:sz w:val="22"/>
              </w:rPr>
            </w:r>
          </w:p>
        </w:tc>
        <w:tc>
          <w:tcPr>
            <w:tcW w:type="dxa" w:w="4150"/>
            <w:shd w:val="clear" w:fill="223F43"/>
          </w:tcPr>
          <w:p>
            <w:pPr>
              <w:jc w:val="center"/>
            </w:pPr>
            <w:r>
              <w:rPr>
                <w:b/>
                <w:color w:val="FFFFFF"/>
                <w:sz w:val="22"/>
              </w:rPr>
              <w:t>Level 6</w:t>
            </w:r>
          </w:p>
        </w:tc>
        <w:tc>
          <w:tcPr>
            <w:tcW w:type="dxa" w:w="4150"/>
            <w:shd w:val="clear" w:fill="A16207"/>
          </w:tcPr>
          <w:p>
            <w:pPr>
              <w:jc w:val="center"/>
            </w:pPr>
            <w:r>
              <w:rPr>
                <w:b/>
                <w:color w:val="FFFFFF"/>
                <w:sz w:val="22"/>
              </w:rPr>
              <w:t>Level 7</w:t>
            </w:r>
          </w:p>
        </w:tc>
        <w:tc>
          <w:tcPr>
            <w:tcW w:type="dxa" w:w="4150"/>
            <w:shd w:val="clear" w:fill="223F43"/>
          </w:tcPr>
          <w:p>
            <w:pPr>
              <w:jc w:val="center"/>
            </w:pPr>
            <w:r>
              <w:rPr>
                <w:b/>
                <w:color w:val="FFFFFF"/>
                <w:sz w:val="22"/>
              </w:rPr>
              <w:t>Level 8</w:t>
            </w:r>
          </w:p>
        </w:tc>
        <w:tc>
          <w:tcPr>
            <w:tcW w:type="dxa" w:w="4150"/>
            <w:shd w:val="clear" w:fill="223F43"/>
          </w:tcPr>
          <w:p>
            <w:pPr>
              <w:jc w:val="center"/>
            </w:pPr>
            <w:r>
              <w:rPr>
                <w:b/>
                <w:color w:val="FFFFFF"/>
                <w:sz w:val="22"/>
              </w:rPr>
              <w:t>Level 9</w:t>
            </w:r>
          </w:p>
        </w:tc>
        <w:tc>
          <w:tcPr>
            <w:tcW w:type="dxa" w:w="4150"/>
            <w:shd w:val="clear" w:fill="223F43"/>
          </w:tcPr>
          <w:p>
            <w:pPr>
              <w:jc w:val="center"/>
            </w:pPr>
            <w:r>
              <w:rPr>
                <w:b/>
                <w:color w:val="FFFFFF"/>
                <w:sz w:val="22"/>
              </w:rPr>
              <w:t>Level 10</w:t>
            </w:r>
          </w:p>
        </w:tc>
      </w:tr>
      <w:tr>
        <w:tc>
          <w:tcPr>
            <w:tcW w:type="dxa" w:w="1928"/>
          </w:tcPr>
          <w:p>
            <w:r>
              <w:rPr>
                <w:b/>
                <w:color w:val="223F43"/>
                <w:sz w:val="16"/>
              </w:rPr>
              <w:t>WORKED EXAMPLE</w:t>
            </w:r>
          </w:p>
        </w:tc>
        <w:tc>
          <w:tcPr>
            <w:tcW w:type="dxa" w:w="4150"/>
          </w:tcPr>
          <w:p>
            <w:r>
              <w:rPr>
                <w:color w:val="20231F"/>
                <w:sz w:val="15"/>
              </w:rPr>
              <w:t xml:space="preserve">We started Pigeon Patrol so we could </w:t>
            </w:r>
            <w:r>
              <w:rPr>
                <w:b/>
                <w:color w:val="1F4ED8"/>
                <w:sz w:val="15"/>
                <w:u w:val="single"/>
              </w:rPr>
              <w:t>remove pigeons safely from eating areas</w:t>
            </w:r>
            <w:r>
              <w:rPr>
                <w:color w:val="20231F"/>
                <w:sz w:val="15"/>
              </w:rPr>
              <w:t xml:space="preserve"> and students could use the space. We tried </w:t>
            </w:r>
            <w:r>
              <w:rPr>
                <w:b/>
                <w:color w:val="C2410C"/>
                <w:sz w:val="15"/>
                <w:u w:val="dash"/>
              </w:rPr>
              <w:t>fake hawk kites and scent gel</w:t>
            </w:r>
            <w:r>
              <w:rPr>
                <w:color w:val="20231F"/>
                <w:sz w:val="15"/>
              </w:rPr>
              <w:t xml:space="preserve"> because we didn’t want to harm the birds. We chose </w:t>
            </w:r>
            <w:r>
              <w:rPr>
                <w:b/>
                <w:color w:val="15803D"/>
                <w:sz w:val="15"/>
                <w:u w:val="dotted"/>
              </w:rPr>
              <w:t>cheap netting instead of metal spikes so the school could afford it</w:t>
            </w:r>
            <w:r>
              <w:rPr>
                <w:color w:val="20231F"/>
                <w:sz w:val="15"/>
              </w:rPr>
              <w:t>.</w:t>
            </w:r>
          </w:p>
        </w:tc>
        <w:tc>
          <w:tcPr>
            <w:tcW w:type="dxa" w:w="4150"/>
          </w:tcPr>
          <w:p>
            <w:r>
              <w:rPr>
                <w:color w:val="20231F"/>
                <w:sz w:val="15"/>
              </w:rPr>
              <w:t xml:space="preserve">We noticed pigeons were ruining lunch spots, so we offered a service the school could </w:t>
            </w:r>
            <w:r>
              <w:rPr>
                <w:b/>
                <w:color w:val="1F4ED8"/>
                <w:sz w:val="15"/>
                <w:u w:val="single"/>
              </w:rPr>
              <w:t>book and pay for</w:t>
            </w:r>
            <w:r>
              <w:rPr>
                <w:color w:val="20231F"/>
                <w:sz w:val="15"/>
              </w:rPr>
              <w:t xml:space="preserve">. We tested </w:t>
            </w:r>
            <w:r>
              <w:rPr>
                <w:b/>
                <w:color w:val="C2410C"/>
                <w:sz w:val="15"/>
                <w:u w:val="dash"/>
              </w:rPr>
              <w:t>hawk kites, scent gel, and frisbees</w:t>
            </w:r>
            <w:r>
              <w:rPr>
                <w:color w:val="20231F"/>
                <w:sz w:val="15"/>
              </w:rPr>
              <w:t xml:space="preserve">; frisbees were </w:t>
            </w:r>
            <w:r>
              <w:rPr>
                <w:b/>
                <w:color w:val="15803D"/>
                <w:sz w:val="15"/>
                <w:u w:val="dotted"/>
              </w:rPr>
              <w:t>$0</w:t>
            </w:r>
            <w:r>
              <w:rPr>
                <w:color w:val="20231F"/>
                <w:sz w:val="15"/>
              </w:rPr>
              <w:t xml:space="preserve"> but someone had to keep throwing them, while gel cost </w:t>
            </w:r>
            <w:r>
              <w:rPr>
                <w:b/>
                <w:color w:val="15803D"/>
                <w:sz w:val="15"/>
                <w:u w:val="dotted"/>
              </w:rPr>
              <w:t>$15</w:t>
            </w:r>
            <w:r>
              <w:rPr>
                <w:color w:val="20231F"/>
                <w:sz w:val="15"/>
              </w:rPr>
              <w:t xml:space="preserve"> but worked all day. We considered rocks (also free) but rejected it because </w:t>
            </w:r>
            <w:r>
              <w:rPr>
                <w:b/>
                <w:color w:val="15803D"/>
                <w:sz w:val="15"/>
                <w:u w:val="dotted"/>
              </w:rPr>
              <w:t>one broken window could cost hundreds</w:t>
            </w:r>
            <w:r>
              <w:rPr>
                <w:color w:val="20231F"/>
                <w:sz w:val="15"/>
              </w:rPr>
              <w:t>.</w:t>
            </w:r>
          </w:p>
        </w:tc>
        <w:tc>
          <w:tcPr>
            <w:tcW w:type="dxa" w:w="4150"/>
          </w:tcPr>
          <w:p>
            <w:r>
              <w:rPr>
                <w:color w:val="20231F"/>
                <w:sz w:val="15"/>
              </w:rPr>
              <w:t xml:space="preserve">We ran two one-week trials and recorded results, then </w:t>
            </w:r>
            <w:r>
              <w:rPr>
                <w:b/>
                <w:color w:val="C2410C"/>
                <w:sz w:val="15"/>
                <w:u w:val="dash"/>
              </w:rPr>
              <w:t>changed our plan based on what the data showed (gel near bins + netting at the worst corner)</w:t>
            </w:r>
            <w:r>
              <w:rPr>
                <w:color w:val="20231F"/>
                <w:sz w:val="15"/>
              </w:rPr>
              <w:t xml:space="preserve">. The result was </w:t>
            </w:r>
            <w:r>
              <w:rPr>
                <w:b/>
                <w:color w:val="1F4ED8"/>
                <w:sz w:val="15"/>
                <w:u w:val="single"/>
              </w:rPr>
              <w:t>fewer lunchtime complaints and a cleaner area</w:t>
            </w:r>
            <w:r>
              <w:rPr>
                <w:color w:val="20231F"/>
                <w:sz w:val="15"/>
              </w:rPr>
              <w:t xml:space="preserve">, but gel near bins needed signage so students didn’t touch it. We identified </w:t>
            </w:r>
            <w:r>
              <w:rPr>
                <w:b/>
                <w:color w:val="15803D"/>
                <w:sz w:val="15"/>
                <w:u w:val="dotted"/>
              </w:rPr>
              <w:t>risks like injury or property damage and reduced them with clear rules</w:t>
            </w:r>
            <w:r>
              <w:rPr>
                <w:color w:val="20231F"/>
                <w:sz w:val="15"/>
              </w:rPr>
              <w:t>.</w:t>
            </w:r>
          </w:p>
        </w:tc>
        <w:tc>
          <w:tcPr>
            <w:tcW w:type="dxa" w:w="4150"/>
          </w:tcPr>
          <w:p>
            <w:r>
              <w:rPr>
                <w:color w:val="20231F"/>
                <w:sz w:val="15"/>
              </w:rPr>
              <w:t xml:space="preserve">Other pest-control businesses could offer the same service, so we offered a </w:t>
            </w:r>
            <w:r>
              <w:rPr>
                <w:b/>
                <w:color w:val="1F4ED8"/>
                <w:sz w:val="15"/>
                <w:u w:val="single"/>
              </w:rPr>
              <w:t>“no-poo guarantee” and faster response packages</w:t>
            </w:r>
            <w:r>
              <w:rPr>
                <w:color w:val="20231F"/>
                <w:sz w:val="15"/>
              </w:rPr>
              <w:t xml:space="preserve">. We knew another school was already using scent gel and netting, so we copied that and used </w:t>
            </w:r>
            <w:r>
              <w:rPr>
                <w:b/>
                <w:color w:val="C2410C"/>
                <w:sz w:val="15"/>
                <w:u w:val="dash"/>
              </w:rPr>
              <w:t>gel near bins plus netting in the corner pigeons treated like a VIP lounge</w:t>
            </w:r>
            <w:r>
              <w:rPr>
                <w:color w:val="20231F"/>
                <w:sz w:val="15"/>
              </w:rPr>
              <w:t xml:space="preserve">. We weighed benefits (trust, repeat bookings) against costs like </w:t>
            </w:r>
            <w:r>
              <w:rPr>
                <w:b/>
                <w:color w:val="15803D"/>
                <w:sz w:val="15"/>
                <w:u w:val="dotted"/>
              </w:rPr>
              <w:t>free call-outs, staff time, and extra labour</w:t>
            </w:r>
            <w:r>
              <w:rPr>
                <w:color w:val="20231F"/>
                <w:sz w:val="15"/>
              </w:rPr>
              <w:t>. We priced the guarantee higher to cover that labour but noted it might reduce demand from smaller schools.</w:t>
            </w:r>
          </w:p>
        </w:tc>
        <w:tc>
          <w:tcPr>
            <w:tcW w:type="dxa" w:w="4150"/>
          </w:tcPr>
          <w:p>
            <w:r>
              <w:rPr>
                <w:color w:val="20231F"/>
                <w:sz w:val="15"/>
              </w:rPr>
              <w:t xml:space="preserve">To maintain our edge, we </w:t>
            </w:r>
            <w:r>
              <w:rPr>
                <w:b/>
                <w:color w:val="1F4ED8"/>
                <w:sz w:val="15"/>
                <w:u w:val="single"/>
              </w:rPr>
              <w:t>tracked outcomes across multiple schools each term</w:t>
            </w:r>
            <w:r>
              <w:rPr>
                <w:color w:val="20231F"/>
                <w:sz w:val="15"/>
              </w:rPr>
              <w:t xml:space="preserve"> (how long pigeon numbers stayed low, and how many follow-up visits were needed). We used a simple </w:t>
            </w:r>
            <w:r>
              <w:rPr>
                <w:b/>
                <w:color w:val="15803D"/>
                <w:sz w:val="15"/>
                <w:u w:val="dotted"/>
              </w:rPr>
              <w:t>cost–benefit analysis</w:t>
            </w:r>
            <w:r>
              <w:rPr>
                <w:color w:val="20231F"/>
                <w:sz w:val="15"/>
              </w:rPr>
              <w:t xml:space="preserve">: better equipment cost </w:t>
            </w:r>
            <w:r>
              <w:rPr>
                <w:b/>
                <w:color w:val="15803D"/>
                <w:sz w:val="15"/>
                <w:u w:val="dotted"/>
              </w:rPr>
              <w:t>$600</w:t>
            </w:r>
            <w:r>
              <w:rPr>
                <w:color w:val="20231F"/>
                <w:sz w:val="15"/>
              </w:rPr>
              <w:t xml:space="preserve"> upfront, but reduced repeat visits by </w:t>
            </w:r>
            <w:r>
              <w:rPr>
                <w:b/>
                <w:color w:val="15803D"/>
                <w:sz w:val="15"/>
                <w:u w:val="dotted"/>
              </w:rPr>
              <w:t>2 per school per term</w:t>
            </w:r>
            <w:r>
              <w:rPr>
                <w:color w:val="20231F"/>
                <w:sz w:val="15"/>
              </w:rPr>
              <w:t xml:space="preserve">. If a repeat visit costs </w:t>
            </w:r>
            <w:r>
              <w:rPr>
                <w:b/>
                <w:color w:val="15803D"/>
                <w:sz w:val="15"/>
                <w:u w:val="dotted"/>
              </w:rPr>
              <w:t>$80</w:t>
            </w:r>
            <w:r>
              <w:rPr>
                <w:color w:val="20231F"/>
                <w:sz w:val="15"/>
              </w:rPr>
              <w:t xml:space="preserve">, that’s </w:t>
            </w:r>
            <w:r>
              <w:rPr>
                <w:b/>
                <w:color w:val="15803D"/>
                <w:sz w:val="15"/>
                <w:u w:val="dotted"/>
              </w:rPr>
              <w:t>$160 saved per school per term</w:t>
            </w:r>
            <w:r>
              <w:rPr>
                <w:color w:val="20231F"/>
                <w:sz w:val="15"/>
              </w:rPr>
              <w:t xml:space="preserve">. We kept improving it with </w:t>
            </w:r>
            <w:r>
              <w:rPr>
                <w:b/>
                <w:color w:val="C2410C"/>
                <w:sz w:val="15"/>
                <w:u w:val="dash"/>
              </w:rPr>
              <w:t>new signage, better scheduling, and improved packages</w:t>
            </w:r>
            <w:r>
              <w:rPr>
                <w:color w:val="20231F"/>
                <w:sz w:val="15"/>
              </w:rPr>
              <w:t xml:space="preserve"> so customers stayed happy.</w:t>
            </w:r>
          </w:p>
        </w:tc>
      </w:tr>
      <w:tr>
        <w:tc>
          <w:tcPr>
            <w:tcW w:type="dxa" w:w="1928"/>
          </w:tcPr>
          <w:p>
            <w:r>
              <w:rPr>
                <w:b/>
                <w:color w:val="223F43"/>
                <w:sz w:val="16"/>
              </w:rPr>
              <w:t>WHAT IT PROVES</w:t>
            </w:r>
          </w:p>
        </w:tc>
        <w:tc>
          <w:tcPr>
            <w:tcW w:type="dxa" w:w="4150"/>
            <w:shd w:val="clear" w:fill="F5F0E6"/>
          </w:tcPr>
          <w:p>
            <w:r>
              <w:rPr>
                <w:color w:val="1F4ED8"/>
                <w:sz w:val="14"/>
              </w:rPr>
              <w:t xml:space="preserve">■ </w:t>
            </w:r>
            <w:r>
              <w:rPr>
                <w:b/>
                <w:color w:val="1F4ED8"/>
                <w:sz w:val="14"/>
              </w:rPr>
              <w:t xml:space="preserve">Business success: </w:t>
            </w:r>
            <w:r>
              <w:rPr>
                <w:color w:val="20231F"/>
                <w:sz w:val="14"/>
              </w:rPr>
              <w:t>states the purpose and identifies this as a service (not a good).</w:t>
            </w:r>
          </w:p>
          <w:p>
            <w:r>
              <w:rPr>
                <w:color w:val="C2410C"/>
                <w:sz w:val="14"/>
              </w:rPr>
              <w:t xml:space="preserve">▲ </w:t>
            </w:r>
            <w:r>
              <w:rPr>
                <w:b/>
                <w:color w:val="C2410C"/>
                <w:sz w:val="14"/>
              </w:rPr>
              <w:t xml:space="preserve">Innovation: </w:t>
            </w:r>
            <w:r>
              <w:rPr>
                <w:color w:val="20231F"/>
                <w:sz w:val="14"/>
              </w:rPr>
              <w:t>a trial is present, but it is not explained as a process.</w:t>
            </w:r>
          </w:p>
          <w:p>
            <w:r>
              <w:rPr>
                <w:color w:val="15803D"/>
                <w:sz w:val="14"/>
              </w:rPr>
              <w:t xml:space="preserve">● </w:t>
            </w:r>
            <w:r>
              <w:rPr>
                <w:b/>
                <w:color w:val="15803D"/>
                <w:sz w:val="14"/>
              </w:rPr>
              <w:t xml:space="preserve">Business decisions: </w:t>
            </w:r>
            <w:r>
              <w:rPr>
                <w:color w:val="20231F"/>
                <w:sz w:val="14"/>
              </w:rPr>
              <w:t>includes one decision with an effect (affordability → netting choice).</w:t>
            </w:r>
          </w:p>
        </w:tc>
        <w:tc>
          <w:tcPr>
            <w:tcW w:type="dxa" w:w="4150"/>
            <w:shd w:val="clear" w:fill="F5F0E6"/>
          </w:tcPr>
          <w:p>
            <w:r>
              <w:rPr>
                <w:color w:val="1F4ED8"/>
                <w:sz w:val="14"/>
              </w:rPr>
              <w:t xml:space="preserve">■ </w:t>
            </w:r>
            <w:r>
              <w:rPr>
                <w:b/>
                <w:color w:val="1F4ED8"/>
                <w:sz w:val="14"/>
              </w:rPr>
              <w:t xml:space="preserve">Business success: </w:t>
            </w:r>
            <w:r>
              <w:rPr>
                <w:color w:val="20231F"/>
                <w:sz w:val="14"/>
              </w:rPr>
              <w:t>uses a real problem + willingness to pay.</w:t>
            </w:r>
          </w:p>
          <w:p>
            <w:r>
              <w:rPr>
                <w:color w:val="C2410C"/>
                <w:sz w:val="14"/>
              </w:rPr>
              <w:t xml:space="preserve">▲ </w:t>
            </w:r>
            <w:r>
              <w:rPr>
                <w:b/>
                <w:color w:val="C2410C"/>
                <w:sz w:val="14"/>
              </w:rPr>
              <w:t xml:space="preserve">Entrepreneurship: </w:t>
            </w:r>
            <w:r>
              <w:rPr>
                <w:color w:val="20231F"/>
                <w:sz w:val="14"/>
              </w:rPr>
              <w:t>shows initiative and risk (pitching / organising).</w:t>
            </w:r>
          </w:p>
          <w:p>
            <w:r>
              <w:rPr>
                <w:color w:val="15803D"/>
                <w:sz w:val="14"/>
              </w:rPr>
              <w:t xml:space="preserve">● </w:t>
            </w:r>
            <w:r>
              <w:rPr>
                <w:b/>
                <w:color w:val="15803D"/>
                <w:sz w:val="14"/>
              </w:rPr>
              <w:t xml:space="preserve">Business decisions: </w:t>
            </w:r>
            <w:r>
              <w:rPr>
                <w:color w:val="20231F"/>
                <w:sz w:val="14"/>
              </w:rPr>
              <w:t>describes costs and benefits with concrete comparisons ($0 vs $15; window damage).</w:t>
            </w:r>
          </w:p>
        </w:tc>
        <w:tc>
          <w:tcPr>
            <w:tcW w:type="dxa" w:w="4150"/>
            <w:shd w:val="clear" w:fill="F5F0E6"/>
          </w:tcPr>
          <w:p>
            <w:r>
              <w:rPr>
                <w:color w:val="1F4ED8"/>
                <w:sz w:val="14"/>
              </w:rPr>
              <w:t xml:space="preserve">■ </w:t>
            </w:r>
            <w:r>
              <w:rPr>
                <w:b/>
                <w:color w:val="1F4ED8"/>
                <w:sz w:val="14"/>
              </w:rPr>
              <w:t xml:space="preserve">Business success: </w:t>
            </w:r>
            <w:r>
              <w:rPr>
                <w:color w:val="20231F"/>
                <w:sz w:val="14"/>
              </w:rPr>
              <w:t>links actions to outcomes (complaints / cleanliness).</w:t>
            </w:r>
          </w:p>
          <w:p>
            <w:r>
              <w:rPr>
                <w:color w:val="C2410C"/>
                <w:sz w:val="14"/>
              </w:rPr>
              <w:t xml:space="preserve">▲ </w:t>
            </w:r>
            <w:r>
              <w:rPr>
                <w:b/>
                <w:color w:val="C2410C"/>
                <w:sz w:val="14"/>
              </w:rPr>
              <w:t xml:space="preserve">Entrepreneur contribution: </w:t>
            </w:r>
            <w:r>
              <w:rPr>
                <w:color w:val="20231F"/>
                <w:sz w:val="14"/>
              </w:rPr>
              <w:t>shows the service being improved on the basis of evidence.</w:t>
            </w:r>
          </w:p>
          <w:p>
            <w:r>
              <w:rPr>
                <w:color w:val="15803D"/>
                <w:sz w:val="14"/>
              </w:rPr>
              <w:t xml:space="preserve">● </w:t>
            </w:r>
            <w:r>
              <w:rPr>
                <w:b/>
                <w:color w:val="15803D"/>
                <w:sz w:val="14"/>
              </w:rPr>
              <w:t xml:space="preserve">Business decisions: </w:t>
            </w:r>
            <w:r>
              <w:rPr>
                <w:color w:val="20231F"/>
                <w:sz w:val="14"/>
              </w:rPr>
              <w:t>explains costs and benefits including the effects and potential consequences (signage, rules, risks).</w:t>
            </w:r>
          </w:p>
        </w:tc>
        <w:tc>
          <w:tcPr>
            <w:tcW w:type="dxa" w:w="4150"/>
            <w:shd w:val="clear" w:fill="F5F0E6"/>
          </w:tcPr>
          <w:p>
            <w:r>
              <w:rPr>
                <w:color w:val="1F4ED8"/>
                <w:sz w:val="14"/>
              </w:rPr>
              <w:t xml:space="preserve">■ </w:t>
            </w:r>
            <w:r>
              <w:rPr>
                <w:b/>
                <w:color w:val="1F4ED8"/>
                <w:sz w:val="14"/>
              </w:rPr>
              <w:t xml:space="preserve">Competitive advantage: </w:t>
            </w:r>
            <w:r>
              <w:rPr>
                <w:color w:val="20231F"/>
                <w:sz w:val="14"/>
              </w:rPr>
              <w:t>describes why differentiation matters in a competitive market.</w:t>
            </w:r>
          </w:p>
          <w:p>
            <w:r>
              <w:rPr>
                <w:color w:val="C2410C"/>
                <w:sz w:val="14"/>
              </w:rPr>
              <w:t xml:space="preserve">▲ </w:t>
            </w:r>
            <w:r>
              <w:rPr>
                <w:b/>
                <w:color w:val="C2410C"/>
                <w:sz w:val="14"/>
              </w:rPr>
              <w:t xml:space="preserve">Innovation: </w:t>
            </w:r>
            <w:r>
              <w:rPr>
                <w:color w:val="20231F"/>
                <w:sz w:val="14"/>
              </w:rPr>
              <w:t>explains innovation as iterative improvement and combination, not invention.</w:t>
            </w:r>
          </w:p>
          <w:p>
            <w:r>
              <w:rPr>
                <w:color w:val="15803D"/>
                <w:sz w:val="14"/>
              </w:rPr>
              <w:t xml:space="preserve">● </w:t>
            </w:r>
            <w:r>
              <w:rPr>
                <w:b/>
                <w:color w:val="15803D"/>
                <w:sz w:val="14"/>
              </w:rPr>
              <w:t xml:space="preserve">Business decisions: </w:t>
            </w:r>
            <w:r>
              <w:rPr>
                <w:color w:val="20231F"/>
                <w:sz w:val="14"/>
              </w:rPr>
              <w:t>evaluates intended benefits against unintended effects (free call-outs, time, demand).</w:t>
            </w:r>
          </w:p>
        </w:tc>
        <w:tc>
          <w:tcPr>
            <w:tcW w:type="dxa" w:w="4150"/>
            <w:shd w:val="clear" w:fill="F5F0E6"/>
          </w:tcPr>
          <w:p>
            <w:r>
              <w:rPr>
                <w:color w:val="1F4ED8"/>
                <w:sz w:val="14"/>
              </w:rPr>
              <w:t xml:space="preserve">■ </w:t>
            </w:r>
            <w:r>
              <w:rPr>
                <w:b/>
                <w:color w:val="1F4ED8"/>
                <w:sz w:val="14"/>
              </w:rPr>
              <w:t xml:space="preserve">Maintaining advantage: </w:t>
            </w:r>
            <w:r>
              <w:rPr>
                <w:color w:val="20231F"/>
                <w:sz w:val="14"/>
              </w:rPr>
              <w:t>uses longitudinal tracking across schools.</w:t>
            </w:r>
          </w:p>
          <w:p>
            <w:r>
              <w:rPr>
                <w:color w:val="C2410C"/>
                <w:sz w:val="14"/>
              </w:rPr>
              <w:t xml:space="preserve">▲ </w:t>
            </w:r>
            <w:r>
              <w:rPr>
                <w:b/>
                <w:color w:val="C2410C"/>
                <w:sz w:val="14"/>
              </w:rPr>
              <w:t xml:space="preserve">Innovation in the real world: </w:t>
            </w:r>
            <w:r>
              <w:rPr>
                <w:color w:val="20231F"/>
                <w:sz w:val="14"/>
              </w:rPr>
              <w:t>connects ongoing improvement to how service businesses succeed beyond school scenarios.</w:t>
            </w:r>
          </w:p>
          <w:p>
            <w:r>
              <w:rPr>
                <w:color w:val="15803D"/>
                <w:sz w:val="14"/>
              </w:rPr>
              <w:t xml:space="preserve">● </w:t>
            </w:r>
            <w:r>
              <w:rPr>
                <w:b/>
                <w:color w:val="15803D"/>
                <w:sz w:val="14"/>
              </w:rPr>
              <w:t xml:space="preserve">Cost–benefit analysis: </w:t>
            </w:r>
            <w:r>
              <w:rPr>
                <w:color w:val="20231F"/>
                <w:sz w:val="14"/>
              </w:rPr>
              <w:t>justifies an investment with numbers and payback logic.</w:t>
            </w:r>
          </w:p>
        </w:tc>
      </w:tr>
      <w:tr>
        <w:tc>
          <w:tcPr>
            <w:tcW w:type="dxa" w:w="1928"/>
          </w:tcPr>
          <w:p>
            <w:r>
              <w:rPr>
                <w:b/>
                <w:color w:val="1F4ED8"/>
                <w:sz w:val="16"/>
              </w:rPr>
              <w:t>BUSINESS SUCCESS</w:t>
            </w:r>
          </w:p>
        </w:tc>
        <w:tc>
          <w:tcPr>
            <w:tcW w:type="dxa" w:w="4150"/>
            <w:shd w:val="clear" w:fill="E4EBFE"/>
          </w:tcPr>
          <w:p>
            <w:r>
              <w:rPr>
                <w:color w:val="20231F"/>
                <w:sz w:val="15"/>
              </w:rPr>
              <w:t>I can explain the purpose of a business and recognise the different ways that businesses choose to provide goods and services.</w:t>
            </w:r>
          </w:p>
        </w:tc>
        <w:tc>
          <w:tcPr>
            <w:tcW w:type="dxa" w:w="4150"/>
            <w:shd w:val="clear" w:fill="E4EBFE"/>
          </w:tcPr>
          <w:p>
            <w:r>
              <w:rPr>
                <w:color w:val="20231F"/>
                <w:sz w:val="15"/>
              </w:rPr>
              <w:t>I can outline the characteristics of successful businesses.</w:t>
            </w:r>
          </w:p>
        </w:tc>
        <w:tc>
          <w:tcPr>
            <w:tcW w:type="dxa" w:w="4150"/>
            <w:shd w:val="clear" w:fill="E4EBFE"/>
          </w:tcPr>
          <w:p>
            <w:r>
              <w:rPr>
                <w:color w:val="20231F"/>
                <w:sz w:val="15"/>
              </w:rPr>
              <w:t>I can describe the characteristics of successful businesses and the way these businesses use enterprising behaviours.</w:t>
            </w:r>
          </w:p>
        </w:tc>
        <w:tc>
          <w:tcPr>
            <w:tcW w:type="dxa" w:w="4150"/>
            <w:shd w:val="clear" w:fill="E4EBFE"/>
          </w:tcPr>
          <w:p>
            <w:r>
              <w:rPr>
                <w:color w:val="20231F"/>
                <w:sz w:val="15"/>
              </w:rPr>
              <w:t>I can describe why businesses need to create competitive advantage.</w:t>
            </w:r>
          </w:p>
        </w:tc>
        <w:tc>
          <w:tcPr>
            <w:tcW w:type="dxa" w:w="4150"/>
            <w:shd w:val="clear" w:fill="E4EBFE"/>
          </w:tcPr>
          <w:p>
            <w:r>
              <w:rPr>
                <w:color w:val="20231F"/>
                <w:sz w:val="15"/>
              </w:rPr>
              <w:t>I can explain how a business could maintain a competitive advantage.</w:t>
            </w:r>
          </w:p>
        </w:tc>
      </w:tr>
      <w:tr>
        <w:tc>
          <w:tcPr>
            <w:tcW w:type="dxa" w:w="1928"/>
          </w:tcPr>
          <w:p>
            <w:r>
              <w:rPr>
                <w:b/>
                <w:color w:val="C2410C"/>
                <w:sz w:val="16"/>
              </w:rPr>
              <w:t>INNOVATION &amp; ENTREPRENEURSHIP</w:t>
            </w:r>
          </w:p>
        </w:tc>
        <w:tc>
          <w:tcPr>
            <w:tcW w:type="dxa" w:w="4150"/>
            <w:shd w:val="clear" w:fill="FCEEE6"/>
          </w:tcPr>
          <w:p>
            <w:r>
              <w:rPr>
                <w:i/>
                <w:color w:val="20231F"/>
                <w:sz w:val="15"/>
              </w:rPr>
              <w:t>Not on the continuum until Level 7.</w:t>
            </w:r>
          </w:p>
        </w:tc>
        <w:tc>
          <w:tcPr>
            <w:tcW w:type="dxa" w:w="4150"/>
            <w:shd w:val="clear" w:fill="FCEEE6"/>
          </w:tcPr>
          <w:p>
            <w:r>
              <w:rPr>
                <w:color w:val="20231F"/>
                <w:sz w:val="15"/>
              </w:rPr>
              <w:t>I can outline the characteristics of an entrepreneur.</w:t>
            </w:r>
          </w:p>
        </w:tc>
        <w:tc>
          <w:tcPr>
            <w:tcW w:type="dxa" w:w="4150"/>
            <w:shd w:val="clear" w:fill="FCEEE6"/>
          </w:tcPr>
          <w:p>
            <w:r>
              <w:rPr>
                <w:color w:val="20231F"/>
                <w:sz w:val="15"/>
              </w:rPr>
              <w:t>I can explain how entrepreneurs contribute to business success.</w:t>
            </w:r>
          </w:p>
        </w:tc>
        <w:tc>
          <w:tcPr>
            <w:tcW w:type="dxa" w:w="4150"/>
            <w:shd w:val="clear" w:fill="FCEEE6"/>
          </w:tcPr>
          <w:p>
            <w:r>
              <w:rPr>
                <w:color w:val="20231F"/>
                <w:sz w:val="15"/>
              </w:rPr>
              <w:t>I can explain the nature of innovation.</w:t>
            </w:r>
          </w:p>
        </w:tc>
        <w:tc>
          <w:tcPr>
            <w:tcW w:type="dxa" w:w="4150"/>
            <w:shd w:val="clear" w:fill="FCEEE6"/>
          </w:tcPr>
          <w:p>
            <w:r>
              <w:rPr>
                <w:color w:val="20231F"/>
                <w:sz w:val="15"/>
              </w:rPr>
              <w:t>I can discuss how innovation has contributed to business success in the real world.</w:t>
            </w:r>
          </w:p>
        </w:tc>
      </w:tr>
      <w:tr>
        <w:tc>
          <w:tcPr>
            <w:tcW w:type="dxa" w:w="1928"/>
          </w:tcPr>
          <w:p>
            <w:r>
              <w:rPr>
                <w:b/>
                <w:color w:val="15803D"/>
                <w:sz w:val="16"/>
              </w:rPr>
              <w:t>BUSINESS DECISIONS</w:t>
            </w:r>
          </w:p>
        </w:tc>
        <w:tc>
          <w:tcPr>
            <w:tcW w:type="dxa" w:w="4150"/>
            <w:shd w:val="clear" w:fill="E2F4E8"/>
          </w:tcPr>
          <w:p>
            <w:r>
              <w:rPr>
                <w:color w:val="20231F"/>
                <w:sz w:val="15"/>
              </w:rPr>
              <w:t>I can identify the possible effects of business decisions.</w:t>
            </w:r>
          </w:p>
        </w:tc>
        <w:tc>
          <w:tcPr>
            <w:tcW w:type="dxa" w:w="4150"/>
            <w:shd w:val="clear" w:fill="E2F4E8"/>
          </w:tcPr>
          <w:p>
            <w:r>
              <w:rPr>
                <w:color w:val="20231F"/>
                <w:sz w:val="15"/>
              </w:rPr>
              <w:t>I can describe the costs and benefits of different business decisions.</w:t>
            </w:r>
          </w:p>
        </w:tc>
        <w:tc>
          <w:tcPr>
            <w:tcW w:type="dxa" w:w="4150"/>
            <w:shd w:val="clear" w:fill="E2F4E8"/>
          </w:tcPr>
          <w:p>
            <w:r>
              <w:rPr>
                <w:color w:val="20231F"/>
                <w:sz w:val="15"/>
              </w:rPr>
              <w:t>I can explain the costs and benefits of different business decisions, including the effects and potential consequences of these actions.</w:t>
            </w:r>
          </w:p>
        </w:tc>
        <w:tc>
          <w:tcPr>
            <w:tcW w:type="dxa" w:w="4150"/>
            <w:shd w:val="clear" w:fill="E2F4E8"/>
          </w:tcPr>
          <w:p>
            <w:r>
              <w:rPr>
                <w:color w:val="20231F"/>
                <w:sz w:val="15"/>
              </w:rPr>
              <w:t>I can evaluate the costs and benefits of different business decisions, including the intended and unintended effects and potential consequences of these actions.</w:t>
            </w:r>
          </w:p>
        </w:tc>
        <w:tc>
          <w:tcPr>
            <w:tcW w:type="dxa" w:w="4150"/>
            <w:shd w:val="clear" w:fill="E2F4E8"/>
          </w:tcPr>
          <w:p>
            <w:r>
              <w:rPr>
                <w:color w:val="20231F"/>
                <w:sz w:val="15"/>
              </w:rPr>
              <w:t>I can use cost-benefit analysis to justify business decisions.</w:t>
            </w:r>
          </w:p>
        </w:tc>
      </w:tr>
    </w:tbl>
    <w:p>
      <w:pPr>
        <w:spacing w:before="120"/>
      </w:pPr>
      <w:r>
        <w:rPr>
          <w:color w:val="675F54"/>
          <w:sz w:val="13"/>
        </w:rPr>
        <w:t>The row wording below is the school’s own, not the Victorian Curriculum. Checked against the Victorian Curriculum 2.0 Economics and Business Levels 5–10 scope and sequence: that document bands the subject 5&amp;ndash;6, 7&amp;ndash;8 and 9&amp;ndash;10 rather than by single level, and none of the wording below appears in it. The closest real descriptors are VC2HE8K01 (scarcity, costs and benefits, incentives, opportunity cost), VC2HE8K03 (purposes and goals of businesses, and taking advantage of market opportunity), VC2HE8K04 (entrepreneurship and the link to business success), VC2HE8S03 (draw conclusions from graphs, models and text to identify cause-and-effect relationships) and VC2HE8S05 (analyse a response, identifying costs and benefits). Level 7 is the expected level for Year 7 and is boxed in gold. Each criterion carries two signals — a colour and an underline pattern — so the wall still works photocopied in black and white. Marked with ■ ▲ ● in the explanation band for the same reason.</w:t>
      </w:r>
    </w:p>
    <w:sectPr w:rsidR="00FC693F" w:rsidRPr="0006063C" w:rsidSect="00034616">
      <w:pgSz w:w="23811" w:h="16838"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