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114300" distR="0" simplePos="0" allowOverlap="1" behindDoc="0" locked="0" layoutInCell="1" relativeHeight="647700">
            <wp:simplePos x="0" y="0"/>
            <wp:positionH relativeFrom="margin">
              <wp:align>right</wp:align>
            </wp:positionH>
            <wp:positionV relativeFrom="paragraph">
              <wp:posOffset>0</wp:posOffset>
            </wp:positionV>
            <wp:extent cx="600075" cy="647700"/>
            <wp:effectExtent t="0" r="0" b="0" l="0"/>
            <wp:wrapSquare wrapText="bothSides"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 cy="647700"/>
                    </a:xfrm>
                    <a:prstGeom prst="rect">
                      <a:avLst/>
                    </a:prstGeom>
                  </pic:spPr>
                </pic:pic>
              </a:graphicData>
            </a:graphic>
          </wp:anchor>
        </w:drawing>
      </w:r>
      <w:r>
        <w:rPr>
          <w:rFonts w:ascii="Aptos Narrow" w:cs="Aptos Narrow" w:eastAsia="Aptos Narrow" w:hAnsi="Aptos Narrow"/>
          <w:b/>
          <w:bCs/>
          <w:color w:val="1F1F1F"/>
          <w:sz w:val="22"/>
          <w:szCs w:val="22"/>
          <w:u w:val="single"/>
        </w:rPr>
        <w:t xml:space="preserve">Kew High School Unit Planner </w:t>
      </w:r>
    </w:p>
    <w:p>
      <w:pPr>
        <w:spacing w:after="40" w:before="0"/>
      </w:pPr>
      <w:r>
        <w:rPr>
          <w:rFonts w:ascii="Aptos Narrow" w:cs="Aptos Narrow" w:eastAsia="Aptos Narrow" w:hAnsi="Aptos Narrow"/>
          <w:color w:val="1F1F1F"/>
          <w:sz w:val="20"/>
          <w:szCs w:val="20"/>
        </w:rPr>
        <w:t xml:space="preserve">Year 9 English</w:t>
      </w:r>
    </w:p>
    <w:p>
      <w:pPr>
        <w:keepNext/>
        <w:spacing w:after="60" w:before="160"/>
      </w:pPr>
      <w:r>
        <w:rPr>
          <w:rFonts w:ascii="Aptos Narrow" w:cs="Aptos Narrow" w:eastAsia="Aptos Narrow" w:hAnsi="Aptos Narrow"/>
          <w:b/>
          <w:bCs/>
          <w:color w:val="1F1F1F"/>
          <w:sz w:val="22"/>
          <w:szCs w:val="22"/>
          <w:u w:val="single"/>
        </w:rPr>
        <w:t xml:space="preserve">Unit overview: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106"/>
        <w:gridCol w:w="11292"/>
      </w:tblGrid>
      <w:tr>
        <w:tc>
          <w:tcPr>
            <w:tcW w:type="dxa" w:w="410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Name of Unit</w:t>
            </w:r>
          </w:p>
        </w:tc>
        <w:tc>
          <w:tcPr>
            <w:tcW w:type="dxa" w:w="11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40" w:before="0"/>
            </w:pPr>
            <w:r>
              <w:rPr>
                <w:rFonts w:ascii="Aptos Narrow" w:cs="Aptos Narrow" w:eastAsia="Aptos Narrow" w:hAnsi="Aptos Narrow"/>
                <w:color w:val="1F1F1F"/>
                <w:sz w:val="20"/>
                <w:szCs w:val="20"/>
              </w:rPr>
              <w:t xml:space="preserve">Unit 3 - Speaking and Listening Folio (The Curious Incident of the Dog in the Night-Time)</w:t>
            </w:r>
          </w:p>
        </w:tc>
      </w:tr>
      <w:tr>
        <w:tc>
          <w:tcPr>
            <w:tcW w:type="dxa" w:w="410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Strand of Victorian Curriculum 2.0</w:t>
            </w:r>
          </w:p>
        </w:tc>
        <w:tc>
          <w:tcPr>
            <w:tcW w:type="dxa" w:w="11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40" w:before="0"/>
            </w:pPr>
            <w:r>
              <w:rPr>
                <w:rFonts w:ascii="Aptos Narrow" w:cs="Aptos Narrow" w:eastAsia="Aptos Narrow" w:hAnsi="Aptos Narrow"/>
                <w:color w:val="1F1F1F"/>
                <w:sz w:val="20"/>
                <w:szCs w:val="20"/>
              </w:rPr>
              <w:t xml:space="preserve">Speaking and Listening</w:t>
            </w:r>
          </w:p>
          <w:p>
            <w:pPr>
              <w:spacing w:after="40" w:before="0"/>
            </w:pPr>
            <w:r>
              <w:rPr>
                <w:rFonts w:ascii="Aptos Narrow" w:cs="Aptos Narrow" w:eastAsia="Aptos Narrow" w:hAnsi="Aptos Narrow"/>
                <w:color w:val="1F1F1F"/>
                <w:sz w:val="20"/>
                <w:szCs w:val="20"/>
              </w:rPr>
              <w:t xml:space="preserve">When interacting with others, students explore vocabulary of mood and style and use language to strengthen relationships and roles. They discuss opinions on texts. They use evaluative and substantiative language to express individual views. When speaking to an audience, students deliver structured spoken texts, selecting text types appropriate for purpose and audience, including multimodal or digital elements. They demonstrate different levels of formality in their language choice and use appropriate features of voice.</w:t>
            </w:r>
          </w:p>
          <w:p>
            <w:pPr>
              <w:pStyle w:val="ListParagraph"/>
              <w:numPr>
                <w:ilvl w:val="0"/>
                <w:numId w:val="2"/>
              </w:numPr>
              <w:spacing w:after="20"/>
            </w:pPr>
            <w:r>
              <w:rPr>
                <w:rFonts w:ascii="Aptos Narrow" w:cs="Aptos Narrow" w:eastAsia="Aptos Narrow" w:hAnsi="Aptos Narrow"/>
                <w:color w:val="1F1F1F"/>
                <w:sz w:val="20"/>
                <w:szCs w:val="20"/>
              </w:rPr>
              <w:t xml:space="preserve">use interaction skills to discuss opinions regarding texts that have different purposes and audiences, analysing how language features position an audience to respond in particular ways </w:t>
            </w:r>
            <w:hyperlink w:history="1" r:id="rIdrvpqgai5fmrhdoint0u5t">
              <w:r>
                <w:rPr>
                  <w:rFonts w:ascii="Aptos Narrow" w:cs="Aptos Narrow" w:eastAsia="Aptos Narrow" w:hAnsi="Aptos Narrow"/>
                  <w:color w:val="0563C1"/>
                  <w:sz w:val="20"/>
                  <w:szCs w:val="20"/>
                  <w:u w:val="single"/>
                </w:rPr>
                <w:t xml:space="preserve">VC2E9LY01</w:t>
              </w:r>
            </w:hyperlink>
          </w:p>
          <w:p>
            <w:pPr>
              <w:pStyle w:val="ListParagraph"/>
              <w:numPr>
                <w:ilvl w:val="0"/>
                <w:numId w:val="2"/>
              </w:numPr>
              <w:spacing w:after="20"/>
            </w:pPr>
            <w:r>
              <w:rPr>
                <w:rFonts w:ascii="Aptos Narrow" w:cs="Aptos Narrow" w:eastAsia="Aptos Narrow" w:hAnsi="Aptos Narrow"/>
                <w:color w:val="1F1F1F"/>
                <w:sz w:val="20"/>
                <w:szCs w:val="20"/>
              </w:rPr>
              <w:t xml:space="preserve">deliver structured spoken texts for particular purposes, demonstrating different levels of formality in consideration of audience, using features of voice and multimodal or digital elements </w:t>
            </w:r>
            <w:hyperlink w:history="1" r:id="rId-d9kgkathxou3k1ppqtdc">
              <w:r>
                <w:rPr>
                  <w:rFonts w:ascii="Aptos Narrow" w:cs="Aptos Narrow" w:eastAsia="Aptos Narrow" w:hAnsi="Aptos Narrow"/>
                  <w:color w:val="0563C1"/>
                  <w:sz w:val="20"/>
                  <w:szCs w:val="20"/>
                  <w:u w:val="single"/>
                </w:rPr>
                <w:t xml:space="preserve">VC2E9LY02</w:t>
              </w:r>
            </w:hyperlink>
          </w:p>
        </w:tc>
      </w:tr>
      <w:tr>
        <w:tc>
          <w:tcPr>
            <w:tcW w:type="dxa" w:w="410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Capabilities assessed</w:t>
            </w:r>
          </w:p>
        </w:tc>
        <w:tc>
          <w:tcPr>
            <w:tcW w:type="dxa" w:w="11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40" w:before="0"/>
            </w:pPr>
            <w:r>
              <w:rPr>
                <w:rFonts w:ascii="Aptos Narrow" w:cs="Aptos Narrow" w:eastAsia="Aptos Narrow" w:hAnsi="Aptos Narrow"/>
                <w:color w:val="1F1F1F"/>
                <w:sz w:val="20"/>
                <w:szCs w:val="20"/>
              </w:rPr>
              <w:t xml:space="preserve">Personal and Social Capability</w:t>
            </w:r>
          </w:p>
          <w:p>
            <w:pPr>
              <w:pStyle w:val="ListParagraph"/>
              <w:numPr>
                <w:ilvl w:val="0"/>
                <w:numId w:val="2"/>
              </w:numPr>
              <w:spacing w:after="20"/>
            </w:pPr>
            <w:r>
              <w:rPr>
                <w:rFonts w:ascii="Aptos Narrow" w:cs="Aptos Narrow" w:eastAsia="Aptos Narrow" w:hAnsi="Aptos Narrow"/>
                <w:color w:val="1F1F1F"/>
                <w:sz w:val="20"/>
                <w:szCs w:val="20"/>
              </w:rPr>
              <w:t xml:space="preserve">Social awareness and management: Collaboration skills</w:t>
            </w:r>
          </w:p>
          <w:p>
            <w:pPr>
              <w:pStyle w:val="ListParagraph"/>
              <w:numPr>
                <w:ilvl w:val="0"/>
                <w:numId w:val="2"/>
              </w:numPr>
              <w:spacing w:after="20"/>
            </w:pPr>
            <w:r>
              <w:rPr>
                <w:rFonts w:ascii="Aptos Narrow" w:cs="Aptos Narrow" w:eastAsia="Aptos Narrow" w:hAnsi="Aptos Narrow"/>
                <w:color w:val="1F1F1F"/>
                <w:sz w:val="20"/>
                <w:szCs w:val="20"/>
              </w:rPr>
              <w:t xml:space="preserve">Social awareness and management: Conflict</w:t>
            </w:r>
          </w:p>
        </w:tc>
      </w:tr>
      <w:tr>
        <w:tc>
          <w:tcPr>
            <w:tcW w:type="dxa" w:w="410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Duration</w:t>
            </w:r>
          </w:p>
        </w:tc>
        <w:tc>
          <w:tcPr>
            <w:tcW w:type="dxa" w:w="11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40" w:before="0"/>
            </w:pPr>
            <w:r>
              <w:rPr>
                <w:rFonts w:ascii="Aptos Narrow" w:cs="Aptos Narrow" w:eastAsia="Aptos Narrow" w:hAnsi="Aptos Narrow"/>
                <w:color w:val="1F1F1F"/>
                <w:sz w:val="20"/>
                <w:szCs w:val="20"/>
              </w:rPr>
              <w:t xml:space="preserve">6 weeks, alongside the reading. Three one-period sessions (weeks 2, 4 and 6) plus a set-up lesson.</w:t>
            </w:r>
          </w:p>
        </w:tc>
      </w:tr>
      <w:tr>
        <w:tc>
          <w:tcPr>
            <w:tcW w:type="dxa" w:w="410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New key vocabulary</w:t>
            </w:r>
          </w:p>
        </w:tc>
        <w:tc>
          <w:tcPr>
            <w:tcW w:type="dxa" w:w="11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pStyle w:val="ListParagraph"/>
              <w:numPr>
                <w:ilvl w:val="0"/>
                <w:numId w:val="2"/>
              </w:numPr>
              <w:spacing w:after="20"/>
            </w:pPr>
            <w:r>
              <w:rPr>
                <w:rFonts w:ascii="Aptos Narrow" w:cs="Aptos Narrow" w:eastAsia="Aptos Narrow" w:hAnsi="Aptos Narrow"/>
                <w:color w:val="1F1F1F"/>
                <w:sz w:val="20"/>
                <w:szCs w:val="20"/>
              </w:rPr>
              <w:t xml:space="preserve">personal response</w:t>
            </w:r>
          </w:p>
          <w:p>
            <w:pPr>
              <w:pStyle w:val="ListParagraph"/>
              <w:numPr>
                <w:ilvl w:val="0"/>
                <w:numId w:val="2"/>
              </w:numPr>
              <w:spacing w:after="20"/>
            </w:pPr>
            <w:r>
              <w:rPr>
                <w:rFonts w:ascii="Aptos Narrow" w:cs="Aptos Narrow" w:eastAsia="Aptos Narrow" w:hAnsi="Aptos Narrow"/>
                <w:color w:val="1F1F1F"/>
                <w:sz w:val="20"/>
                <w:szCs w:val="20"/>
              </w:rPr>
              <w:t xml:space="preserve">justify</w:t>
            </w:r>
          </w:p>
          <w:p>
            <w:pPr>
              <w:pStyle w:val="ListParagraph"/>
              <w:numPr>
                <w:ilvl w:val="0"/>
                <w:numId w:val="2"/>
              </w:numPr>
              <w:spacing w:after="20"/>
            </w:pPr>
            <w:r>
              <w:rPr>
                <w:rFonts w:ascii="Aptos Narrow" w:cs="Aptos Narrow" w:eastAsia="Aptos Narrow" w:hAnsi="Aptos Narrow"/>
                <w:color w:val="1F1F1F"/>
                <w:sz w:val="20"/>
                <w:szCs w:val="20"/>
              </w:rPr>
              <w:t xml:space="preserve">evidence</w:t>
            </w:r>
          </w:p>
          <w:p>
            <w:pPr>
              <w:pStyle w:val="ListParagraph"/>
              <w:numPr>
                <w:ilvl w:val="0"/>
                <w:numId w:val="2"/>
              </w:numPr>
              <w:spacing w:after="20"/>
            </w:pPr>
            <w:r>
              <w:rPr>
                <w:rFonts w:ascii="Aptos Narrow" w:cs="Aptos Narrow" w:eastAsia="Aptos Narrow" w:hAnsi="Aptos Narrow"/>
                <w:color w:val="1F1F1F"/>
                <w:sz w:val="20"/>
                <w:szCs w:val="20"/>
              </w:rPr>
              <w:t xml:space="preserve">paraphrase</w:t>
            </w:r>
          </w:p>
          <w:p>
            <w:pPr>
              <w:pStyle w:val="ListParagraph"/>
              <w:numPr>
                <w:ilvl w:val="0"/>
                <w:numId w:val="2"/>
              </w:numPr>
              <w:spacing w:after="20"/>
            </w:pPr>
            <w:r>
              <w:rPr>
                <w:rFonts w:ascii="Aptos Narrow" w:cs="Aptos Narrow" w:eastAsia="Aptos Narrow" w:hAnsi="Aptos Narrow"/>
                <w:color w:val="1F1F1F"/>
                <w:sz w:val="20"/>
                <w:szCs w:val="20"/>
              </w:rPr>
              <w:t xml:space="preserve">infer, imply</w:t>
            </w:r>
          </w:p>
          <w:p>
            <w:pPr>
              <w:pStyle w:val="ListParagraph"/>
              <w:numPr>
                <w:ilvl w:val="0"/>
                <w:numId w:val="2"/>
              </w:numPr>
              <w:spacing w:after="20"/>
            </w:pPr>
            <w:r>
              <w:rPr>
                <w:rFonts w:ascii="Aptos Narrow" w:cs="Aptos Narrow" w:eastAsia="Aptos Narrow" w:hAnsi="Aptos Narrow"/>
                <w:color w:val="1F1F1F"/>
                <w:sz w:val="20"/>
                <w:szCs w:val="20"/>
              </w:rPr>
              <w:t xml:space="preserve">reframe</w:t>
            </w:r>
          </w:p>
          <w:p>
            <w:pPr>
              <w:pStyle w:val="ListParagraph"/>
              <w:numPr>
                <w:ilvl w:val="0"/>
                <w:numId w:val="2"/>
              </w:numPr>
              <w:spacing w:after="20"/>
            </w:pPr>
            <w:r>
              <w:rPr>
                <w:rFonts w:ascii="Aptos Narrow" w:cs="Aptos Narrow" w:eastAsia="Aptos Narrow" w:hAnsi="Aptos Narrow"/>
                <w:color w:val="1F1F1F"/>
                <w:sz w:val="20"/>
                <w:szCs w:val="20"/>
              </w:rPr>
              <w:t xml:space="preserve">concede</w:t>
            </w:r>
          </w:p>
          <w:p>
            <w:pPr>
              <w:pStyle w:val="ListParagraph"/>
              <w:numPr>
                <w:ilvl w:val="0"/>
                <w:numId w:val="2"/>
              </w:numPr>
              <w:spacing w:after="20"/>
            </w:pPr>
            <w:r>
              <w:rPr>
                <w:rFonts w:ascii="Aptos Narrow" w:cs="Aptos Narrow" w:eastAsia="Aptos Narrow" w:hAnsi="Aptos Narrow"/>
                <w:color w:val="1F1F1F"/>
                <w:sz w:val="20"/>
                <w:szCs w:val="20"/>
              </w:rPr>
              <w:t xml:space="preserve">elaborate</w:t>
            </w:r>
          </w:p>
          <w:p>
            <w:pPr>
              <w:pStyle w:val="ListParagraph"/>
              <w:numPr>
                <w:ilvl w:val="0"/>
                <w:numId w:val="2"/>
              </w:numPr>
              <w:spacing w:after="20"/>
            </w:pPr>
            <w:r>
              <w:rPr>
                <w:rFonts w:ascii="Aptos Narrow" w:cs="Aptos Narrow" w:eastAsia="Aptos Narrow" w:hAnsi="Aptos Narrow"/>
                <w:color w:val="1F1F1F"/>
                <w:sz w:val="20"/>
                <w:szCs w:val="20"/>
              </w:rPr>
              <w:t xml:space="preserve">turn-taking</w:t>
            </w:r>
          </w:p>
          <w:p>
            <w:pPr>
              <w:pStyle w:val="ListParagraph"/>
              <w:numPr>
                <w:ilvl w:val="0"/>
                <w:numId w:val="2"/>
              </w:numPr>
              <w:spacing w:after="20"/>
            </w:pPr>
            <w:r>
              <w:rPr>
                <w:rFonts w:ascii="Aptos Narrow" w:cs="Aptos Narrow" w:eastAsia="Aptos Narrow" w:hAnsi="Aptos Narrow"/>
                <w:color w:val="1F1F1F"/>
                <w:sz w:val="20"/>
                <w:szCs w:val="20"/>
              </w:rPr>
              <w:t xml:space="preserve">register</w:t>
            </w:r>
          </w:p>
        </w:tc>
      </w:tr>
      <w:tr>
        <w:tc>
          <w:tcPr>
            <w:tcW w:type="dxa" w:w="410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Unit assessments</w:t>
            </w:r>
          </w:p>
        </w:tc>
        <w:tc>
          <w:tcPr>
            <w:tcW w:type="dxa" w:w="112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40" w:before="0"/>
            </w:pPr>
            <w:r>
              <w:rPr>
                <w:rFonts w:ascii="Aptos Narrow" w:cs="Aptos Narrow" w:eastAsia="Aptos Narrow" w:hAnsi="Aptos Narrow"/>
                <w:b/>
                <w:bCs/>
                <w:color w:val="1F1F1F"/>
                <w:sz w:val="20"/>
                <w:szCs w:val="20"/>
              </w:rPr>
              <w:t xml:space="preserve">Formative Task 1: </w:t>
            </w:r>
            <w:r>
              <w:rPr>
                <w:rFonts w:ascii="Aptos Narrow" w:cs="Aptos Narrow" w:eastAsia="Aptos Narrow" w:hAnsi="Aptos Narrow"/>
                <w:color w:val="1F1F1F"/>
                <w:sz w:val="20"/>
                <w:szCs w:val="20"/>
              </w:rPr>
              <w:t xml:space="preserve">Session 1 · Personal response (</w:t>
            </w:r>
            <w:hyperlink w:history="1" r:id="rIdftpa0b4qvhcqsflfv0mrr">
              <w:r>
                <w:rPr>
                  <w:rFonts w:ascii="Aptos Narrow" w:cs="Aptos Narrow" w:eastAsia="Aptos Narrow" w:hAnsi="Aptos Narrow"/>
                  <w:color w:val="0563C1"/>
                  <w:sz w:val="20"/>
                  <w:szCs w:val="20"/>
                  <w:u w:val="single"/>
                </w:rPr>
                <w:t xml:space="preserve">Lesson plan 1</w:t>
              </w:r>
            </w:hyperlink>
            <w:r>
              <w:rPr>
                <w:rFonts w:ascii="Aptos Narrow" w:cs="Aptos Narrow" w:eastAsia="Aptos Narrow" w:hAnsi="Aptos Narrow"/>
                <w:color w:val="1F1F1F"/>
                <w:sz w:val="20"/>
                <w:szCs w:val="20"/>
              </w:rPr>
              <w:t xml:space="preserve">)</w:t>
            </w:r>
          </w:p>
          <w:p>
            <w:pPr>
              <w:spacing w:after="40" w:before="0"/>
            </w:pPr>
            <w:r>
              <w:rPr>
                <w:rFonts w:ascii="Aptos Narrow" w:cs="Aptos Narrow" w:eastAsia="Aptos Narrow" w:hAnsi="Aptos Narrow"/>
                <w:b/>
                <w:bCs/>
                <w:color w:val="1F1F1F"/>
                <w:sz w:val="20"/>
                <w:szCs w:val="20"/>
              </w:rPr>
              <w:t xml:space="preserve">Formative Task 2: </w:t>
            </w:r>
            <w:r>
              <w:rPr>
                <w:rFonts w:ascii="Aptos Narrow" w:cs="Aptos Narrow" w:eastAsia="Aptos Narrow" w:hAnsi="Aptos Narrow"/>
                <w:color w:val="1F1F1F"/>
                <w:sz w:val="20"/>
                <w:szCs w:val="20"/>
              </w:rPr>
              <w:t xml:space="preserve">Session 2 · I couldn't disagree more (</w:t>
            </w:r>
            <w:hyperlink w:history="1" r:id="rIdov7z9ixtdouqshf59kxno">
              <w:r>
                <w:rPr>
                  <w:rFonts w:ascii="Aptos Narrow" w:cs="Aptos Narrow" w:eastAsia="Aptos Narrow" w:hAnsi="Aptos Narrow"/>
                  <w:color w:val="0563C1"/>
                  <w:sz w:val="20"/>
                  <w:szCs w:val="20"/>
                  <w:u w:val="single"/>
                </w:rPr>
                <w:t xml:space="preserve">Lesson plan 2</w:t>
              </w:r>
            </w:hyperlink>
            <w:r>
              <w:rPr>
                <w:rFonts w:ascii="Aptos Narrow" w:cs="Aptos Narrow" w:eastAsia="Aptos Narrow" w:hAnsi="Aptos Narrow"/>
                <w:color w:val="1F1F1F"/>
                <w:sz w:val="20"/>
                <w:szCs w:val="20"/>
              </w:rPr>
              <w:t xml:space="preserve">)</w:t>
            </w:r>
          </w:p>
          <w:p>
            <w:pPr>
              <w:spacing w:after="40" w:before="0"/>
            </w:pPr>
            <w:r>
              <w:rPr>
                <w:rFonts w:ascii="Aptos Narrow" w:cs="Aptos Narrow" w:eastAsia="Aptos Narrow" w:hAnsi="Aptos Narrow"/>
                <w:b/>
                <w:bCs/>
                <w:color w:val="1F1F1F"/>
                <w:sz w:val="20"/>
                <w:szCs w:val="20"/>
              </w:rPr>
              <w:t xml:space="preserve">Assessment: </w:t>
            </w:r>
            <w:r>
              <w:rPr>
                <w:rFonts w:ascii="Aptos Narrow" w:cs="Aptos Narrow" w:eastAsia="Aptos Narrow" w:hAnsi="Aptos Narrow"/>
                <w:color w:val="1F1F1F"/>
                <w:sz w:val="20"/>
                <w:szCs w:val="20"/>
              </w:rPr>
              <w:t xml:space="preserve">Session 3 · Passage analysis panel (</w:t>
            </w:r>
            <w:hyperlink w:history="1" r:id="rIdx28utfvxf4tkvup8lxfub">
              <w:r>
                <w:rPr>
                  <w:rFonts w:ascii="Aptos Narrow" w:cs="Aptos Narrow" w:eastAsia="Aptos Narrow" w:hAnsi="Aptos Narrow"/>
                  <w:color w:val="0563C1"/>
                  <w:sz w:val="20"/>
                  <w:szCs w:val="20"/>
                  <w:u w:val="single"/>
                </w:rPr>
                <w:t xml:space="preserve">Lesson plan 3</w:t>
              </w:r>
            </w:hyperlink>
            <w:r>
              <w:rPr>
                <w:rFonts w:ascii="Aptos Narrow" w:cs="Aptos Narrow" w:eastAsia="Aptos Narrow" w:hAnsi="Aptos Narrow"/>
                <w:color w:val="1F1F1F"/>
                <w:sz w:val="20"/>
                <w:szCs w:val="20"/>
              </w:rPr>
              <w:t xml:space="preserve">) and the completed Speaking and Listening Folio: Table 1 record on the front page, three strands, against the continuum (</w:t>
            </w:r>
            <w:hyperlink w:history="1" r:id="rIdok6xwlduigne49xdq791e">
              <w:r>
                <w:rPr>
                  <w:rFonts w:ascii="Aptos Narrow" w:cs="Aptos Narrow" w:eastAsia="Aptos Narrow" w:hAnsi="Aptos Narrow"/>
                  <w:color w:val="0563C1"/>
                  <w:sz w:val="20"/>
                  <w:szCs w:val="20"/>
                  <w:u w:val="single"/>
                </w:rPr>
                <w:t xml:space="preserve">Speaking Folio booklet</w:t>
              </w:r>
            </w:hyperlink>
            <w:r>
              <w:rPr>
                <w:rFonts w:ascii="Aptos Narrow" w:cs="Aptos Narrow" w:eastAsia="Aptos Narrow" w:hAnsi="Aptos Narrow"/>
                <w:color w:val="1F1F1F"/>
                <w:sz w:val="20"/>
                <w:szCs w:val="20"/>
              </w:rPr>
              <w:t xml:space="preserve"> · </w:t>
            </w:r>
            <w:hyperlink w:history="1" r:id="rId95urexeptkcti1g4jjdlp">
              <w:r>
                <w:rPr>
                  <w:rFonts w:ascii="Aptos Narrow" w:cs="Aptos Narrow" w:eastAsia="Aptos Narrow" w:hAnsi="Aptos Narrow"/>
                  <w:color w:val="0563C1"/>
                  <w:sz w:val="20"/>
                  <w:szCs w:val="20"/>
                  <w:u w:val="single"/>
                </w:rPr>
                <w:t xml:space="preserve">Rubric</w:t>
              </w:r>
            </w:hyperlink>
            <w:r>
              <w:rPr>
                <w:rFonts w:ascii="Aptos Narrow" w:cs="Aptos Narrow" w:eastAsia="Aptos Narrow" w:hAnsi="Aptos Narrow"/>
                <w:color w:val="1F1F1F"/>
                <w:sz w:val="20"/>
                <w:szCs w:val="20"/>
              </w:rPr>
              <w:t xml:space="preserve">)</w:t>
            </w:r>
          </w:p>
        </w:tc>
      </w:tr>
    </w:tbl>
    <w:p>
      <w:pPr>
        <w:keepNext/>
        <w:spacing w:after="60" w:before="160"/>
      </w:pPr>
      <w:r>
        <w:rPr>
          <w:rFonts w:ascii="Aptos Narrow" w:cs="Aptos Narrow" w:eastAsia="Aptos Narrow" w:hAnsi="Aptos Narrow"/>
          <w:b/>
          <w:bCs/>
          <w:color w:val="1F1F1F"/>
          <w:sz w:val="22"/>
          <w:szCs w:val="22"/>
          <w:u w:val="single"/>
        </w:rPr>
        <w:t xml:space="preserve">Unit sequence: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48"/>
        <w:gridCol w:w="6696"/>
        <w:gridCol w:w="7054"/>
      </w:tblGrid>
      <w:tr>
        <w:trPr>
          <w:tblHeader/>
        </w:trPr>
        <w:tc>
          <w:tcPr>
            <w:tcW w:type="dxa" w:w="1648"/>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Week</w:t>
            </w:r>
          </w:p>
        </w:tc>
        <w:tc>
          <w:tcPr>
            <w:tcW w:type="dxa" w:w="6696"/>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Learning intentions</w:t>
            </w:r>
          </w:p>
        </w:tc>
        <w:tc>
          <w:tcPr>
            <w:tcW w:type="dxa" w:w="70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Common learning activities and assessments</w:t>
            </w:r>
          </w:p>
        </w:tc>
      </w:tr>
      <w:tr>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color w:val="1F1F1F"/>
                <w:sz w:val="20"/>
                <w:szCs w:val="20"/>
              </w:rPr>
              <w:t xml:space="preserve">1</w:t>
            </w:r>
          </w:p>
        </w:tc>
        <w:tc>
          <w:tcPr>
            <w:tcW w:type="dxa" w:w="6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tc>
        <w:tc>
          <w:tcPr>
            <w:tcW w:type="dxa" w:w="70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color w:val="1F1F1F"/>
                <w:sz w:val="20"/>
                <w:szCs w:val="20"/>
              </w:rPr>
              <w:t xml:space="preserve">Groups made on the </w:t>
            </w:r>
            <w:hyperlink w:history="1" r:id="rId3d-6k3ybnbptqybbueyxf">
              <w:r>
                <w:rPr>
                  <w:rFonts w:ascii="Aptos Narrow" w:cs="Aptos Narrow" w:eastAsia="Aptos Narrow" w:hAnsi="Aptos Narrow"/>
                  <w:color w:val="0563C1"/>
                  <w:sz w:val="20"/>
                  <w:szCs w:val="20"/>
                  <w:u w:val="single"/>
                </w:rPr>
                <w:t xml:space="preserve">Group shuffler</w:t>
              </w:r>
            </w:hyperlink>
            <w:r>
              <w:rPr>
                <w:rFonts w:ascii="Aptos Narrow" w:cs="Aptos Narrow" w:eastAsia="Aptos Narrow" w:hAnsi="Aptos Narrow"/>
                <w:color w:val="1F1F1F"/>
                <w:sz w:val="20"/>
                <w:szCs w:val="20"/>
              </w:rPr>
              <w:t xml:space="preserve">. Folio handed out: </w:t>
            </w:r>
            <w:hyperlink w:history="1" r:id="rIduzjuakcncjnulj0fsmloz">
              <w:r>
                <w:rPr>
                  <w:rFonts w:ascii="Aptos Narrow" w:cs="Aptos Narrow" w:eastAsia="Aptos Narrow" w:hAnsi="Aptos Narrow"/>
                  <w:color w:val="0563C1"/>
                  <w:sz w:val="20"/>
                  <w:szCs w:val="20"/>
                  <w:u w:val="single"/>
                </w:rPr>
                <w:t xml:space="preserve">Speaking Folio booklet</w:t>
              </w:r>
            </w:hyperlink>
            <w:r>
              <w:rPr>
                <w:rFonts w:ascii="Aptos Narrow" w:cs="Aptos Narrow" w:eastAsia="Aptos Narrow" w:hAnsi="Aptos Narrow"/>
                <w:color w:val="1F1F1F"/>
                <w:sz w:val="20"/>
                <w:szCs w:val="20"/>
              </w:rPr>
              <w:t xml:space="preserve">. Key vocabulary: </w:t>
            </w:r>
            <w:hyperlink w:history="1" r:id="rIdifhfrjmcq3a9ulqjy83h-">
              <w:r>
                <w:rPr>
                  <w:rFonts w:ascii="Aptos Narrow" w:cs="Aptos Narrow" w:eastAsia="Aptos Narrow" w:hAnsi="Aptos Narrow"/>
                  <w:color w:val="0563C1"/>
                  <w:sz w:val="20"/>
                  <w:szCs w:val="20"/>
                  <w:u w:val="single"/>
                </w:rPr>
                <w:t xml:space="preserve">My glossary</w:t>
              </w:r>
            </w:hyperlink>
          </w:p>
        </w:tc>
      </w:tr>
      <w:tr>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color w:val="1F1F1F"/>
                <w:sz w:val="20"/>
                <w:szCs w:val="20"/>
              </w:rPr>
              <w:t xml:space="preserve">2</w:t>
            </w:r>
          </w:p>
        </w:tc>
        <w:tc>
          <w:tcPr>
            <w:tcW w:type="dxa" w:w="6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color w:val="1F1F1F"/>
                <w:sz w:val="20"/>
                <w:szCs w:val="20"/>
              </w:rPr>
              <w:t xml:space="preserve">To share my interpretations, ideas and opinions in a group discussion</w:t>
            </w:r>
          </w:p>
          <w:p>
            <w:pPr>
              <w:spacing w:after="20" w:before="0"/>
            </w:pPr>
            <w:r>
              <w:rPr>
                <w:rFonts w:ascii="Aptos Narrow" w:cs="Aptos Narrow" w:eastAsia="Aptos Narrow" w:hAnsi="Aptos Narrow"/>
                <w:color w:val="1F1F1F"/>
                <w:sz w:val="20"/>
                <w:szCs w:val="20"/>
              </w:rPr>
              <w:t xml:space="preserve">To use active listening skills</w:t>
            </w:r>
          </w:p>
        </w:tc>
        <w:tc>
          <w:tcPr>
            <w:tcW w:type="dxa" w:w="70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b/>
                <w:bCs/>
                <w:color w:val="1F1F1F"/>
                <w:sz w:val="20"/>
                <w:szCs w:val="20"/>
              </w:rPr>
              <w:t xml:space="preserve">Session 1 · Personal response</w:t>
            </w:r>
            <w:r>
              <w:rPr>
                <w:rFonts w:ascii="Aptos Narrow" w:cs="Aptos Narrow" w:eastAsia="Aptos Narrow" w:hAnsi="Aptos Narrow"/>
                <w:color w:val="1F1F1F"/>
                <w:sz w:val="20"/>
                <w:szCs w:val="20"/>
              </w:rPr>
              <w:t xml:space="preserve"> · </w:t>
            </w:r>
            <w:hyperlink w:history="1" r:id="rIdlfzxcv1vlee3gzqtxlpfl">
              <w:r>
                <w:rPr>
                  <w:rFonts w:ascii="Aptos Narrow" w:cs="Aptos Narrow" w:eastAsia="Aptos Narrow" w:hAnsi="Aptos Narrow"/>
                  <w:color w:val="0563C1"/>
                  <w:sz w:val="20"/>
                  <w:szCs w:val="20"/>
                  <w:u w:val="single"/>
                </w:rPr>
                <w:t xml:space="preserve">Lesson plan 1</w:t>
              </w:r>
            </w:hyperlink>
            <w:r>
              <w:rPr>
                <w:rFonts w:ascii="Aptos Narrow" w:cs="Aptos Narrow" w:eastAsia="Aptos Narrow" w:hAnsi="Aptos Narrow"/>
                <w:color w:val="1F1F1F"/>
                <w:sz w:val="20"/>
                <w:szCs w:val="20"/>
              </w:rPr>
              <w:t xml:space="preserve"> · </w:t>
            </w:r>
            <w:hyperlink w:history="1" r:id="rIdsfvvbbp15-mah0zaxyaof">
              <w:r>
                <w:rPr>
                  <w:rFonts w:ascii="Aptos Narrow" w:cs="Aptos Narrow" w:eastAsia="Aptos Narrow" w:hAnsi="Aptos Narrow"/>
                  <w:color w:val="0563C1"/>
                  <w:sz w:val="20"/>
                  <w:szCs w:val="20"/>
                  <w:u w:val="single"/>
                </w:rPr>
                <w:t xml:space="preserve">Table talk · Session 1</w:t>
              </w:r>
            </w:hyperlink>
            <w:r>
              <w:rPr>
                <w:rFonts w:ascii="Aptos Narrow" w:cs="Aptos Narrow" w:eastAsia="Aptos Narrow" w:hAnsi="Aptos Narrow"/>
                <w:color w:val="1F1F1F"/>
                <w:sz w:val="20"/>
                <w:szCs w:val="20"/>
              </w:rPr>
              <w:t xml:space="preserve"> · </w:t>
            </w:r>
            <w:hyperlink w:history="1" r:id="rIdb-flnl-eddrtmjyvnkb9g">
              <w:r>
                <w:rPr>
                  <w:rFonts w:ascii="Aptos Narrow" w:cs="Aptos Narrow" w:eastAsia="Aptos Narrow" w:hAnsi="Aptos Narrow"/>
                  <w:color w:val="0563C1"/>
                  <w:sz w:val="20"/>
                  <w:szCs w:val="20"/>
                  <w:u w:val="single"/>
                </w:rPr>
                <w:t xml:space="preserve">Prompts page · Session 1</w:t>
              </w:r>
            </w:hyperlink>
          </w:p>
        </w:tc>
      </w:tr>
      <w:tr>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color w:val="1F1F1F"/>
                <w:sz w:val="20"/>
                <w:szCs w:val="20"/>
              </w:rPr>
              <w:t xml:space="preserve">3</w:t>
            </w:r>
          </w:p>
        </w:tc>
        <w:tc>
          <w:tcPr>
            <w:tcW w:type="dxa" w:w="6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tc>
        <w:tc>
          <w:tcPr>
            <w:tcW w:type="dxa" w:w="70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color w:val="1F1F1F"/>
                <w:sz w:val="20"/>
                <w:szCs w:val="20"/>
              </w:rPr>
              <w:t xml:space="preserve">Table 1 record returned.</w:t>
            </w:r>
          </w:p>
        </w:tc>
      </w:tr>
      <w:tr>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color w:val="1F1F1F"/>
                <w:sz w:val="20"/>
                <w:szCs w:val="20"/>
              </w:rPr>
              <w:t xml:space="preserve">4</w:t>
            </w:r>
          </w:p>
        </w:tc>
        <w:tc>
          <w:tcPr>
            <w:tcW w:type="dxa" w:w="6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color w:val="1F1F1F"/>
                <w:sz w:val="20"/>
                <w:szCs w:val="20"/>
              </w:rPr>
              <w:t xml:space="preserve">To interpret implied meaning in spoken texts</w:t>
            </w:r>
          </w:p>
          <w:p>
            <w:pPr>
              <w:spacing w:after="20" w:before="0"/>
            </w:pPr>
            <w:r>
              <w:rPr>
                <w:rFonts w:ascii="Aptos Narrow" w:cs="Aptos Narrow" w:eastAsia="Aptos Narrow" w:hAnsi="Aptos Narrow"/>
                <w:color w:val="1F1F1F"/>
                <w:sz w:val="20"/>
                <w:szCs w:val="20"/>
              </w:rPr>
              <w:t xml:space="preserve">To use my voice and register appropriately in different contexts</w:t>
            </w:r>
          </w:p>
        </w:tc>
        <w:tc>
          <w:tcPr>
            <w:tcW w:type="dxa" w:w="70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b/>
                <w:bCs/>
                <w:color w:val="1F1F1F"/>
                <w:sz w:val="20"/>
                <w:szCs w:val="20"/>
              </w:rPr>
              <w:t xml:space="preserve">Session 2 · I couldn't disagree more</w:t>
            </w:r>
            <w:r>
              <w:rPr>
                <w:rFonts w:ascii="Aptos Narrow" w:cs="Aptos Narrow" w:eastAsia="Aptos Narrow" w:hAnsi="Aptos Narrow"/>
                <w:color w:val="1F1F1F"/>
                <w:sz w:val="20"/>
                <w:szCs w:val="20"/>
              </w:rPr>
              <w:t xml:space="preserve"> · </w:t>
            </w:r>
            <w:hyperlink w:history="1" r:id="rIdqfn7itp9fyj8s0g2u5lkt">
              <w:r>
                <w:rPr>
                  <w:rFonts w:ascii="Aptos Narrow" w:cs="Aptos Narrow" w:eastAsia="Aptos Narrow" w:hAnsi="Aptos Narrow"/>
                  <w:color w:val="0563C1"/>
                  <w:sz w:val="20"/>
                  <w:szCs w:val="20"/>
                  <w:u w:val="single"/>
                </w:rPr>
                <w:t xml:space="preserve">Lesson plan 2</w:t>
              </w:r>
            </w:hyperlink>
            <w:r>
              <w:rPr>
                <w:rFonts w:ascii="Aptos Narrow" w:cs="Aptos Narrow" w:eastAsia="Aptos Narrow" w:hAnsi="Aptos Narrow"/>
                <w:color w:val="1F1F1F"/>
                <w:sz w:val="20"/>
                <w:szCs w:val="20"/>
              </w:rPr>
              <w:t xml:space="preserve"> · </w:t>
            </w:r>
            <w:hyperlink w:history="1" r:id="rIdaiqc1uiye4bqymnt5uvfj">
              <w:r>
                <w:rPr>
                  <w:rFonts w:ascii="Aptos Narrow" w:cs="Aptos Narrow" w:eastAsia="Aptos Narrow" w:hAnsi="Aptos Narrow"/>
                  <w:color w:val="0563C1"/>
                  <w:sz w:val="20"/>
                  <w:szCs w:val="20"/>
                  <w:u w:val="single"/>
                </w:rPr>
                <w:t xml:space="preserve">Table talk · Session 2</w:t>
              </w:r>
            </w:hyperlink>
            <w:r>
              <w:rPr>
                <w:rFonts w:ascii="Aptos Narrow" w:cs="Aptos Narrow" w:eastAsia="Aptos Narrow" w:hAnsi="Aptos Narrow"/>
                <w:color w:val="1F1F1F"/>
                <w:sz w:val="20"/>
                <w:szCs w:val="20"/>
              </w:rPr>
              <w:t xml:space="preserve"> · </w:t>
            </w:r>
            <w:hyperlink w:history="1" r:id="rIdvjiuh06tipcewxvyjmeyx">
              <w:r>
                <w:rPr>
                  <w:rFonts w:ascii="Aptos Narrow" w:cs="Aptos Narrow" w:eastAsia="Aptos Narrow" w:hAnsi="Aptos Narrow"/>
                  <w:color w:val="0563C1"/>
                  <w:sz w:val="20"/>
                  <w:szCs w:val="20"/>
                  <w:u w:val="single"/>
                </w:rPr>
                <w:t xml:space="preserve">Prompts page · Session 2</w:t>
              </w:r>
            </w:hyperlink>
          </w:p>
        </w:tc>
      </w:tr>
      <w:tr>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color w:val="1F1F1F"/>
                <w:sz w:val="20"/>
                <w:szCs w:val="20"/>
              </w:rPr>
              <w:t xml:space="preserve">5</w:t>
            </w:r>
          </w:p>
        </w:tc>
        <w:tc>
          <w:tcPr>
            <w:tcW w:type="dxa" w:w="6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color w:val="1F1F1F"/>
                <w:sz w:val="20"/>
                <w:szCs w:val="20"/>
              </w:rPr>
              <w:t xml:space="preserve">To use active listening skills</w:t>
            </w:r>
          </w:p>
          <w:p>
            <w:pPr>
              <w:spacing w:after="20" w:before="0"/>
            </w:pPr>
            <w:r>
              <w:rPr>
                <w:rFonts w:ascii="Aptos Narrow" w:cs="Aptos Narrow" w:eastAsia="Aptos Narrow" w:hAnsi="Aptos Narrow"/>
                <w:color w:val="1F1F1F"/>
                <w:sz w:val="20"/>
                <w:szCs w:val="20"/>
              </w:rPr>
              <w:t xml:space="preserve">To share my interpretations, ideas and opinions in a group discussion</w:t>
            </w:r>
          </w:p>
        </w:tc>
        <w:tc>
          <w:tcPr>
            <w:tcW w:type="dxa" w:w="70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b/>
                <w:bCs/>
                <w:color w:val="1F1F1F"/>
                <w:sz w:val="20"/>
                <w:szCs w:val="20"/>
              </w:rPr>
              <w:t xml:space="preserve">Passage panel practice</w:t>
            </w:r>
            <w:r>
              <w:rPr>
                <w:rFonts w:ascii="Aptos Narrow" w:cs="Aptos Narrow" w:eastAsia="Aptos Narrow" w:hAnsi="Aptos Narrow"/>
                <w:color w:val="1F1F1F"/>
                <w:sz w:val="20"/>
                <w:szCs w:val="20"/>
              </w:rPr>
              <w:t xml:space="preserve"> · </w:t>
            </w:r>
            <w:hyperlink w:history="1" r:id="rIduprblu5diqttwi4pg44fu">
              <w:r>
                <w:rPr>
                  <w:rFonts w:ascii="Aptos Narrow" w:cs="Aptos Narrow" w:eastAsia="Aptos Narrow" w:hAnsi="Aptos Narrow"/>
                  <w:color w:val="0563C1"/>
                  <w:sz w:val="20"/>
                  <w:szCs w:val="20"/>
                  <w:u w:val="single"/>
                </w:rPr>
                <w:t xml:space="preserve">Lesson plan 3a</w:t>
              </w:r>
            </w:hyperlink>
            <w:r>
              <w:rPr>
                <w:rFonts w:ascii="Aptos Narrow" w:cs="Aptos Narrow" w:eastAsia="Aptos Narrow" w:hAnsi="Aptos Narrow"/>
                <w:color w:val="1F1F1F"/>
                <w:sz w:val="20"/>
                <w:szCs w:val="20"/>
              </w:rPr>
              <w:t xml:space="preserve"> · </w:t>
            </w:r>
            <w:hyperlink w:history="1" r:id="rIdmjlzzjfdwaidinpdhgqf-">
              <w:r>
                <w:rPr>
                  <w:rFonts w:ascii="Aptos Narrow" w:cs="Aptos Narrow" w:eastAsia="Aptos Narrow" w:hAnsi="Aptos Narrow"/>
                  <w:color w:val="0563C1"/>
                  <w:sz w:val="20"/>
                  <w:szCs w:val="20"/>
                  <w:u w:val="single"/>
                </w:rPr>
                <w:t xml:space="preserve">Panel practice worksheet</w:t>
              </w:r>
            </w:hyperlink>
          </w:p>
        </w:tc>
      </w:tr>
      <w:tr>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color w:val="1F1F1F"/>
                <w:sz w:val="20"/>
                <w:szCs w:val="20"/>
              </w:rPr>
              <w:t xml:space="preserve">6</w:t>
            </w:r>
          </w:p>
        </w:tc>
        <w:tc>
          <w:tcPr>
            <w:tcW w:type="dxa" w:w="6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color w:val="1F1F1F"/>
                <w:sz w:val="20"/>
                <w:szCs w:val="20"/>
              </w:rPr>
              <w:t xml:space="preserve">To listen critically to spoken texts constructed for different purposes</w:t>
            </w:r>
          </w:p>
          <w:p>
            <w:pPr>
              <w:spacing w:after="20" w:before="0"/>
            </w:pPr>
            <w:r>
              <w:rPr>
                <w:rFonts w:ascii="Aptos Narrow" w:cs="Aptos Narrow" w:eastAsia="Aptos Narrow" w:hAnsi="Aptos Narrow"/>
                <w:color w:val="1F1F1F"/>
                <w:sz w:val="20"/>
                <w:szCs w:val="20"/>
              </w:rPr>
              <w:t xml:space="preserve">To change the use of my voice when presenting, discussing or persuading</w:t>
            </w:r>
          </w:p>
        </w:tc>
        <w:tc>
          <w:tcPr>
            <w:tcW w:type="dxa" w:w="705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before="0"/>
            </w:pPr>
            <w:r>
              <w:rPr>
                <w:rFonts w:ascii="Aptos Narrow" w:cs="Aptos Narrow" w:eastAsia="Aptos Narrow" w:hAnsi="Aptos Narrow"/>
                <w:b/>
                <w:bCs/>
                <w:color w:val="1F1F1F"/>
                <w:sz w:val="20"/>
                <w:szCs w:val="20"/>
              </w:rPr>
              <w:t xml:space="preserve">Session 3 · Passage analysis panel</w:t>
            </w:r>
            <w:r>
              <w:rPr>
                <w:rFonts w:ascii="Aptos Narrow" w:cs="Aptos Narrow" w:eastAsia="Aptos Narrow" w:hAnsi="Aptos Narrow"/>
                <w:color w:val="1F1F1F"/>
                <w:sz w:val="20"/>
                <w:szCs w:val="20"/>
              </w:rPr>
              <w:t xml:space="preserve"> · </w:t>
            </w:r>
            <w:hyperlink w:history="1" r:id="rIdigwn8srwuwklvxptzumkb">
              <w:r>
                <w:rPr>
                  <w:rFonts w:ascii="Aptos Narrow" w:cs="Aptos Narrow" w:eastAsia="Aptos Narrow" w:hAnsi="Aptos Narrow"/>
                  <w:color w:val="0563C1"/>
                  <w:sz w:val="20"/>
                  <w:szCs w:val="20"/>
                  <w:u w:val="single"/>
                </w:rPr>
                <w:t xml:space="preserve">Lesson plan 3</w:t>
              </w:r>
            </w:hyperlink>
            <w:r>
              <w:rPr>
                <w:rFonts w:ascii="Aptos Narrow" w:cs="Aptos Narrow" w:eastAsia="Aptos Narrow" w:hAnsi="Aptos Narrow"/>
                <w:color w:val="1F1F1F"/>
                <w:sz w:val="20"/>
                <w:szCs w:val="20"/>
              </w:rPr>
              <w:t xml:space="preserve"> · </w:t>
            </w:r>
            <w:hyperlink w:history="1" r:id="rIdgmbeivfcjxiwqmx8z8fik">
              <w:r>
                <w:rPr>
                  <w:rFonts w:ascii="Aptos Narrow" w:cs="Aptos Narrow" w:eastAsia="Aptos Narrow" w:hAnsi="Aptos Narrow"/>
                  <w:color w:val="0563C1"/>
                  <w:sz w:val="20"/>
                  <w:szCs w:val="20"/>
                  <w:u w:val="single"/>
                </w:rPr>
                <w:t xml:space="preserve">Table talk · Session 3</w:t>
              </w:r>
            </w:hyperlink>
            <w:r>
              <w:rPr>
                <w:rFonts w:ascii="Aptos Narrow" w:cs="Aptos Narrow" w:eastAsia="Aptos Narrow" w:hAnsi="Aptos Narrow"/>
                <w:color w:val="1F1F1F"/>
                <w:sz w:val="20"/>
                <w:szCs w:val="20"/>
              </w:rPr>
              <w:t xml:space="preserve"> · </w:t>
            </w:r>
            <w:hyperlink w:history="1" r:id="rIdexorkdm_tj4evozma5_ex">
              <w:r>
                <w:rPr>
                  <w:rFonts w:ascii="Aptos Narrow" w:cs="Aptos Narrow" w:eastAsia="Aptos Narrow" w:hAnsi="Aptos Narrow"/>
                  <w:color w:val="0563C1"/>
                  <w:sz w:val="20"/>
                  <w:szCs w:val="20"/>
                  <w:u w:val="single"/>
                </w:rPr>
                <w:t xml:space="preserve">Prompts page · Session 3</w:t>
              </w:r>
            </w:hyperlink>
          </w:p>
          <w:p>
            <w:pPr>
              <w:spacing w:after="20" w:before="0"/>
            </w:pPr>
            <w:r>
              <w:rPr>
                <w:rFonts w:ascii="Aptos Narrow" w:cs="Aptos Narrow" w:eastAsia="Aptos Narrow" w:hAnsi="Aptos Narrow"/>
                <w:color w:val="1F1F1F"/>
                <w:sz w:val="20"/>
                <w:szCs w:val="20"/>
              </w:rPr>
              <w:t xml:space="preserve">Folio collected and scored: </w:t>
            </w:r>
            <w:hyperlink w:history="1" r:id="rId_zk2xazzv-ekel1hrcpla">
              <w:r>
                <w:rPr>
                  <w:rFonts w:ascii="Aptos Narrow" w:cs="Aptos Narrow" w:eastAsia="Aptos Narrow" w:hAnsi="Aptos Narrow"/>
                  <w:color w:val="0563C1"/>
                  <w:sz w:val="20"/>
                  <w:szCs w:val="20"/>
                  <w:u w:val="single"/>
                </w:rPr>
                <w:t xml:space="preserve">Rubric</w:t>
              </w:r>
            </w:hyperlink>
          </w:p>
        </w:tc>
      </w:tr>
    </w:tbl>
    <w:p>
      <w:pPr>
        <w:spacing w:after="40" w:before="60"/>
      </w:pPr>
      <w:r>
        <w:rPr>
          <w:rFonts w:ascii="Aptos Narrow" w:cs="Aptos Narrow" w:eastAsia="Aptos Narrow" w:hAnsi="Aptos Narrow"/>
          <w:b/>
          <w:bCs/>
          <w:color w:val="1F1F1F"/>
          <w:sz w:val="20"/>
          <w:szCs w:val="20"/>
        </w:rPr>
        <w:t xml:space="preserve">Everything in one place: </w:t>
      </w:r>
      <w:hyperlink w:history="1" r:id="rIdko5-t6n7owetvhv3ggjmb">
        <w:r>
          <w:rPr>
            <w:rFonts w:ascii="Aptos Narrow" w:cs="Aptos Narrow" w:eastAsia="Aptos Narrow" w:hAnsi="Aptos Narrow"/>
            <w:color w:val="0563C1"/>
            <w:sz w:val="20"/>
            <w:szCs w:val="20"/>
            <w:u w:val="single"/>
          </w:rPr>
          <w:t xml:space="preserve">Year 9 English site</w:t>
        </w:r>
      </w:hyperlink>
      <w:r>
        <w:rPr>
          <w:rFonts w:ascii="Aptos Narrow" w:cs="Aptos Narrow" w:eastAsia="Aptos Narrow" w:hAnsi="Aptos Narrow"/>
          <w:color w:val="1F1F1F"/>
          <w:sz w:val="20"/>
          <w:szCs w:val="20"/>
        </w:rPr>
        <w:t xml:space="preserve"> · </w:t>
      </w:r>
      <w:hyperlink w:history="1" r:id="rIdrenc8ifvjuxj9jvtvydot">
        <w:r>
          <w:rPr>
            <w:rFonts w:ascii="Aptos Narrow" w:cs="Aptos Narrow" w:eastAsia="Aptos Narrow" w:hAnsi="Aptos Narrow"/>
            <w:color w:val="0563C1"/>
            <w:sz w:val="20"/>
            <w:szCs w:val="20"/>
            <w:u w:val="single"/>
          </w:rPr>
          <w:t xml:space="preserve">Teacher notes</w:t>
        </w:r>
      </w:hyperlink>
      <w:r>
        <w:rPr>
          <w:rFonts w:ascii="Aptos Narrow" w:cs="Aptos Narrow" w:eastAsia="Aptos Narrow" w:hAnsi="Aptos Narrow"/>
          <w:color w:val="1F1F1F"/>
          <w:sz w:val="20"/>
          <w:szCs w:val="20"/>
        </w:rPr>
        <w:t xml:space="preserve"> · </w:t>
      </w:r>
      <w:hyperlink w:history="1" r:id="rIdc3bfjm-_ykagbndn_sb51">
        <w:r>
          <w:rPr>
            <w:rFonts w:ascii="Aptos Narrow" w:cs="Aptos Narrow" w:eastAsia="Aptos Narrow" w:hAnsi="Aptos Narrow"/>
            <w:color w:val="0563C1"/>
            <w:sz w:val="20"/>
            <w:szCs w:val="20"/>
            <w:u w:val="single"/>
          </w:rPr>
          <w:t xml:space="preserve">All unit files</w:t>
        </w:r>
      </w:hyperlink>
    </w:p>
    <w:p>
      <w:pPr>
        <w:keepNext/>
        <w:spacing w:after="60" w:before="160"/>
      </w:pPr>
      <w:r>
        <w:rPr>
          <w:rFonts w:ascii="Aptos Narrow" w:cs="Aptos Narrow" w:eastAsia="Aptos Narrow" w:hAnsi="Aptos Narrow"/>
          <w:b/>
          <w:bCs/>
          <w:color w:val="1F1F1F"/>
          <w:sz w:val="22"/>
          <w:szCs w:val="22"/>
          <w:u w:val="single"/>
        </w:rPr>
        <w:t xml:space="preserve">Learning Continuum: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54"/>
        <w:gridCol w:w="1924"/>
        <w:gridCol w:w="1924"/>
        <w:gridCol w:w="1924"/>
        <w:gridCol w:w="1924"/>
        <w:gridCol w:w="1924"/>
        <w:gridCol w:w="1924"/>
      </w:tblGrid>
      <w:tr>
        <w:trPr>
          <w:tblHeader/>
        </w:trP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20"/>
                <w:szCs w:val="20"/>
              </w:rPr>
              <w:t xml:space="preserve">Relevant curriculum strand</w:t>
            </w:r>
          </w:p>
        </w:tc>
        <w:tc>
          <w:tcPr>
            <w:tcW w:type="dxa" w:w="1924"/>
            <w:tcBorders>
              <w:top w:val="single" w:color="808080" w:sz="4"/>
              <w:left w:val="single" w:color="808080" w:sz="4"/>
              <w:bottom w:val="single" w:color="808080" w:sz="4"/>
              <w:right w:val="single" w:color="808080" w:sz="4"/>
            </w:tcBorders>
            <w:shd w:fill="FAE2D5" w:color="auto" w:val="clear"/>
            <w:tcMar>
              <w:top w:type="dxa" w:w="50"/>
              <w:left w:type="dxa" w:w="90"/>
              <w:bottom w:type="dxa" w:w="50"/>
              <w:right w:type="dxa" w:w="90"/>
            </w:tcMar>
            <w:vAlign w:val="center"/>
          </w:tcPr>
          <w:p>
            <w:pPr>
              <w:spacing w:after="0" w:before="0"/>
              <w:jc w:val="center"/>
            </w:pPr>
            <w:r>
              <w:rPr>
                <w:rFonts w:ascii="Aptos Narrow" w:cs="Aptos Narrow" w:eastAsia="Aptos Narrow" w:hAnsi="Aptos Narrow"/>
                <w:b/>
                <w:bCs/>
                <w:sz w:val="20"/>
                <w:szCs w:val="20"/>
              </w:rPr>
              <w:t xml:space="preserve">6</w:t>
            </w:r>
          </w:p>
        </w:tc>
        <w:tc>
          <w:tcPr>
            <w:tcW w:type="dxa" w:w="1924"/>
            <w:tcBorders>
              <w:top w:val="single" w:color="808080" w:sz="4"/>
              <w:left w:val="single" w:color="808080" w:sz="4"/>
              <w:bottom w:val="single" w:color="808080" w:sz="4"/>
              <w:right w:val="single" w:color="808080" w:sz="4"/>
            </w:tcBorders>
            <w:shd w:fill="FAE2D5" w:color="auto" w:val="clear"/>
            <w:tcMar>
              <w:top w:type="dxa" w:w="50"/>
              <w:left w:type="dxa" w:w="90"/>
              <w:bottom w:type="dxa" w:w="50"/>
              <w:right w:type="dxa" w:w="90"/>
            </w:tcMar>
            <w:vAlign w:val="center"/>
          </w:tcPr>
          <w:p>
            <w:pPr>
              <w:spacing w:after="0" w:before="0"/>
              <w:jc w:val="center"/>
            </w:pPr>
            <w:r>
              <w:rPr>
                <w:rFonts w:ascii="Aptos Narrow" w:cs="Aptos Narrow" w:eastAsia="Aptos Narrow" w:hAnsi="Aptos Narrow"/>
                <w:b/>
                <w:bCs/>
                <w:sz w:val="20"/>
                <w:szCs w:val="20"/>
              </w:rPr>
              <w:t xml:space="preserve">7</w:t>
            </w:r>
          </w:p>
        </w:tc>
        <w:tc>
          <w:tcPr>
            <w:tcW w:type="dxa" w:w="1924"/>
            <w:tcBorders>
              <w:top w:val="single" w:color="808080" w:sz="4"/>
              <w:left w:val="single" w:color="808080" w:sz="4"/>
              <w:bottom w:val="single" w:color="808080" w:sz="4"/>
              <w:right w:val="single" w:color="808080" w:sz="4"/>
            </w:tcBorders>
            <w:shd w:fill="FAE2D5" w:color="auto" w:val="clear"/>
            <w:tcMar>
              <w:top w:type="dxa" w:w="50"/>
              <w:left w:type="dxa" w:w="90"/>
              <w:bottom w:type="dxa" w:w="50"/>
              <w:right w:type="dxa" w:w="90"/>
            </w:tcMar>
            <w:vAlign w:val="center"/>
          </w:tcPr>
          <w:p>
            <w:pPr>
              <w:spacing w:after="0" w:before="0"/>
              <w:jc w:val="center"/>
            </w:pPr>
            <w:r>
              <w:rPr>
                <w:rFonts w:ascii="Aptos Narrow" w:cs="Aptos Narrow" w:eastAsia="Aptos Narrow" w:hAnsi="Aptos Narrow"/>
                <w:b/>
                <w:bCs/>
                <w:sz w:val="20"/>
                <w:szCs w:val="20"/>
              </w:rPr>
              <w:t xml:space="preserve">8</w:t>
            </w:r>
          </w:p>
        </w:tc>
        <w:tc>
          <w:tcPr>
            <w:tcW w:type="dxa" w:w="1924"/>
            <w:tcBorders>
              <w:top w:val="single" w:color="808080" w:sz="4"/>
              <w:left w:val="single" w:color="808080" w:sz="4"/>
              <w:bottom w:val="single" w:color="808080" w:sz="4"/>
              <w:right w:val="single" w:color="808080" w:sz="4"/>
            </w:tcBorders>
            <w:shd w:fill="FAE2D5" w:color="auto" w:val="clear"/>
            <w:tcMar>
              <w:top w:type="dxa" w:w="50"/>
              <w:left w:type="dxa" w:w="90"/>
              <w:bottom w:type="dxa" w:w="50"/>
              <w:right w:type="dxa" w:w="90"/>
            </w:tcMar>
            <w:vAlign w:val="center"/>
          </w:tcPr>
          <w:p>
            <w:pPr>
              <w:spacing w:after="0" w:before="0"/>
              <w:jc w:val="center"/>
            </w:pPr>
            <w:r>
              <w:rPr>
                <w:rFonts w:ascii="Aptos Narrow" w:cs="Aptos Narrow" w:eastAsia="Aptos Narrow" w:hAnsi="Aptos Narrow"/>
                <w:b/>
                <w:bCs/>
                <w:sz w:val="20"/>
                <w:szCs w:val="20"/>
              </w:rPr>
              <w:t xml:space="preserve">9</w:t>
            </w:r>
          </w:p>
        </w:tc>
        <w:tc>
          <w:tcPr>
            <w:tcW w:type="dxa" w:w="1924"/>
            <w:tcBorders>
              <w:top w:val="single" w:color="808080" w:sz="4"/>
              <w:left w:val="single" w:color="808080" w:sz="4"/>
              <w:bottom w:val="single" w:color="808080" w:sz="4"/>
              <w:right w:val="single" w:color="808080" w:sz="4"/>
            </w:tcBorders>
            <w:shd w:fill="FAE2D5" w:color="auto" w:val="clear"/>
            <w:tcMar>
              <w:top w:type="dxa" w:w="50"/>
              <w:left w:type="dxa" w:w="90"/>
              <w:bottom w:type="dxa" w:w="50"/>
              <w:right w:type="dxa" w:w="90"/>
            </w:tcMar>
            <w:vAlign w:val="center"/>
          </w:tcPr>
          <w:p>
            <w:pPr>
              <w:spacing w:after="0" w:before="0"/>
              <w:jc w:val="center"/>
            </w:pPr>
            <w:r>
              <w:rPr>
                <w:rFonts w:ascii="Aptos Narrow" w:cs="Aptos Narrow" w:eastAsia="Aptos Narrow" w:hAnsi="Aptos Narrow"/>
                <w:b/>
                <w:bCs/>
                <w:sz w:val="20"/>
                <w:szCs w:val="20"/>
              </w:rPr>
              <w:t xml:space="preserve">10</w:t>
            </w:r>
          </w:p>
        </w:tc>
        <w:tc>
          <w:tcPr>
            <w:tcW w:type="dxa" w:w="1924"/>
            <w:tcBorders>
              <w:top w:val="single" w:color="808080" w:sz="4"/>
              <w:left w:val="single" w:color="808080" w:sz="4"/>
              <w:bottom w:val="single" w:color="808080" w:sz="4"/>
              <w:right w:val="single" w:color="808080" w:sz="4"/>
            </w:tcBorders>
            <w:shd w:fill="FAE2D5" w:color="auto" w:val="clear"/>
            <w:tcMar>
              <w:top w:type="dxa" w:w="50"/>
              <w:left w:type="dxa" w:w="90"/>
              <w:bottom w:type="dxa" w:w="50"/>
              <w:right w:type="dxa" w:w="90"/>
            </w:tcMar>
            <w:vAlign w:val="center"/>
          </w:tcPr>
          <w:p>
            <w:pPr>
              <w:spacing w:after="0" w:before="0"/>
              <w:jc w:val="center"/>
            </w:pPr>
            <w:r>
              <w:rPr>
                <w:rFonts w:ascii="Aptos Narrow" w:cs="Aptos Narrow" w:eastAsia="Aptos Narrow" w:hAnsi="Aptos Narrow"/>
                <w:b/>
                <w:bCs/>
                <w:sz w:val="20"/>
                <w:szCs w:val="20"/>
              </w:rPr>
              <w:t xml:space="preserve">11</w:t>
            </w:r>
          </w:p>
        </w:tc>
      </w:tr>
      <w:t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18"/>
                <w:szCs w:val="18"/>
              </w:rPr>
              <w:t xml:space="preserve">Listening</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describe the key ideas in spoken texts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active listening skills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interpret implied meaning in spoken texts</w:t>
            </w:r>
          </w:p>
        </w:tc>
        <w:tc>
          <w:tcPr>
            <w:tcW w:type="dxa" w:w="1924"/>
            <w:tcBorders>
              <w:top w:val="single" w:color="808080" w:sz="4"/>
              <w:left w:val="single" w:color="808080" w:sz="4"/>
              <w:bottom w:val="single" w:color="808080" w:sz="4"/>
              <w:right w:val="single" w:color="808080" w:sz="4"/>
            </w:tcBorders>
            <w:shd w:fill="FBF1EA" w:color="auto" w:val="clear"/>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listen critically to spoken texts constructed for different purposes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iCs/>
                <w:sz w:val="16"/>
                <w:szCs w:val="16"/>
              </w:rPr>
              <w:t xml:space="preserve">I can use interaction skills to discuss and analyse the purposes and effects of text structures and language features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iCs/>
                <w:sz w:val="16"/>
                <w:szCs w:val="16"/>
              </w:rPr>
              <w:t xml:space="preserve">I can engage productively in discussion, listening to and building on the ideas of others to develop and clarify my own thinking</w:t>
            </w:r>
          </w:p>
        </w:tc>
      </w:tr>
      <w:t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18"/>
                <w:szCs w:val="18"/>
              </w:rPr>
              <w:t xml:space="preserve">Interacting</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change the way I speak depending on the social relationship</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share my interpretations, ideas and opinions in a group discussion</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my voice and register appropriately in different contexts</w:t>
            </w:r>
          </w:p>
        </w:tc>
        <w:tc>
          <w:tcPr>
            <w:tcW w:type="dxa" w:w="1924"/>
            <w:tcBorders>
              <w:top w:val="single" w:color="808080" w:sz="4"/>
              <w:left w:val="single" w:color="808080" w:sz="4"/>
              <w:bottom w:val="single" w:color="808080" w:sz="4"/>
              <w:right w:val="single" w:color="808080" w:sz="4"/>
            </w:tcBorders>
            <w:shd w:fill="FBF1EA" w:color="auto" w:val="clear"/>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change the use of my voice when presenting, discussing or persuading</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inclusive and encouraging language to facilitate positive conversations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
            </w:r>
          </w:p>
        </w:tc>
      </w:tr>
      <w:t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18"/>
                <w:szCs w:val="18"/>
              </w:rPr>
              <w:t xml:space="preserve">Presenting</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present information clearly to a small group</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body language and voice qualities to clarify meaning in a presentation</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present information clearly to a class group</w:t>
            </w:r>
          </w:p>
        </w:tc>
        <w:tc>
          <w:tcPr>
            <w:tcW w:type="dxa" w:w="1924"/>
            <w:tcBorders>
              <w:top w:val="single" w:color="808080" w:sz="4"/>
              <w:left w:val="single" w:color="808080" w:sz="4"/>
              <w:bottom w:val="single" w:color="808080" w:sz="4"/>
              <w:right w:val="single" w:color="808080" w:sz="4"/>
            </w:tcBorders>
            <w:shd w:fill="FBF1EA" w:color="auto" w:val="clear"/>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change my use of body language and voice qualities to suit different audiences and purposes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voice and body language to enhance meaning and engage audiences across a range of different contexts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voice and body language features to engage and position the audience</w:t>
            </w:r>
          </w:p>
        </w:tc>
      </w:tr>
      <w:t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18"/>
                <w:szCs w:val="18"/>
              </w:rPr>
              <w:t xml:space="preserve">Personal and Social: Collaboration skills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evaluate the performance of a team and my role within it</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perform different group and leadershp roles within a group activity</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reflect on my ability to support other members of a team</w:t>
            </w:r>
          </w:p>
        </w:tc>
        <w:tc>
          <w:tcPr>
            <w:tcW w:type="dxa" w:w="1924"/>
            <w:tcBorders>
              <w:top w:val="single" w:color="808080" w:sz="4"/>
              <w:left w:val="single" w:color="808080" w:sz="4"/>
              <w:bottom w:val="single" w:color="808080" w:sz="4"/>
              <w:right w:val="single" w:color="808080" w:sz="4"/>
            </w:tcBorders>
            <w:shd w:fill="FBF1EA" w:color="auto" w:val="clear"/>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use criteria to evaluate my own and others' contributions to group tasks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provide and act upon constructive feedback to help achieve team goals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critique the nature and structure of group and leadership roles and make recommendations for future tasks</w:t>
            </w:r>
          </w:p>
        </w:tc>
      </w:tr>
      <w:t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18"/>
                <w:szCs w:val="18"/>
              </w:rPr>
              <w:t xml:space="preserve">Personal and Social: Conflict</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describe possible strategies for avoiding conflict</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describe ways to be proactive to avoid conflict</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enact proactive strategies for avoiding and resolving conflict</w:t>
            </w:r>
          </w:p>
        </w:tc>
        <w:tc>
          <w:tcPr>
            <w:tcW w:type="dxa" w:w="1924"/>
            <w:tcBorders>
              <w:top w:val="single" w:color="808080" w:sz="4"/>
              <w:left w:val="single" w:color="808080" w:sz="4"/>
              <w:bottom w:val="single" w:color="808080" w:sz="4"/>
              <w:right w:val="single" w:color="808080" w:sz="4"/>
            </w:tcBorders>
            <w:shd w:fill="FBF1EA" w:color="auto" w:val="clear"/>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describe skills and strategies that help prevent or resolve conflict</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explain how different skills and strategies help to manage conflict in a range of scenarios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i w:val="false"/>
                <w:iCs w:val="false"/>
                <w:sz w:val="16"/>
                <w:szCs w:val="16"/>
              </w:rPr>
              <w:t xml:space="preserve">I can draw on my own skills and strategies to manage different types of group conflict</w:t>
            </w:r>
          </w:p>
        </w:tc>
      </w:tr>
      <w:tr>
        <w:tc>
          <w:tcPr>
            <w:tcW w:type="dxa" w:w="3854"/>
            <w:tcBorders>
              <w:top w:val="single" w:color="808080" w:sz="4"/>
              <w:left w:val="single" w:color="808080" w:sz="4"/>
              <w:bottom w:val="single" w:color="808080" w:sz="4"/>
              <w:right w:val="single" w:color="808080" w:sz="4"/>
            </w:tcBorders>
            <w:shd w:fill="70243C" w:color="auto" w:val="clear"/>
            <w:tcMar>
              <w:top w:type="dxa" w:w="50"/>
              <w:left w:type="dxa" w:w="90"/>
              <w:bottom w:type="dxa" w:w="50"/>
              <w:right w:type="dxa" w:w="90"/>
            </w:tcMar>
            <w:vAlign w:val="center"/>
          </w:tcPr>
          <w:p>
            <w:pPr>
              <w:spacing w:after="0" w:before="0"/>
            </w:pPr>
            <w:r>
              <w:rPr>
                <w:rFonts w:ascii="Aptos Narrow" w:cs="Aptos Narrow" w:eastAsia="Aptos Narrow" w:hAnsi="Aptos Narrow"/>
                <w:b/>
                <w:bCs/>
                <w:color w:val="FFFFFF"/>
                <w:sz w:val="18"/>
                <w:szCs w:val="18"/>
              </w:rPr>
              <w:t xml:space="preserve">VC Capabilities</w:t>
            </w:r>
          </w:p>
        </w:tc>
        <w:tc>
          <w:tcPr>
            <w:tcW w:type="dxa" w:w="115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pPr>
            <w:r>
              <w:rPr>
                <w:rFonts w:ascii="Aptos Narrow" w:cs="Aptos Narrow" w:eastAsia="Aptos Narrow" w:hAnsi="Aptos Narrow"/>
                <w:sz w:val="16"/>
                <w:szCs w:val="16"/>
              </w:rPr>
              <w:t xml:space="preserve">Personal and Social Capability: Social awareness and Management (Collaboration skills, Conflict), from the school continuum above.</w:t>
            </w:r>
          </w:p>
        </w:tc>
      </w:tr>
    </w:tbl>
    <w:p>
      <w:pPr>
        <w:spacing w:after="0" w:before="40"/>
      </w:pPr>
      <w:r>
        <w:rPr>
          <w:rFonts w:ascii="Aptos Narrow" w:cs="Aptos Narrow" w:eastAsia="Aptos Narrow" w:hAnsi="Aptos Narrow"/>
          <w:color w:val="595959"/>
          <w:sz w:val="16"/>
          <w:szCs w:val="16"/>
        </w:rPr>
        <w:t xml:space="preserve">Level 9 is the Year 9 expected level. Listening 10 and 11 in italics are the draft extension above the school continuum. Personal and Social rows are the school's Personal and Social Capability continuum.</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Narrow" w:cs="Aptos Narrow" w:eastAsia="Aptos Narrow" w:hAnsi="Aptos Narro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pqgai5fmrhdoint0u5t" Type="http://schemas.openxmlformats.org/officeDocument/2006/relationships/hyperlink" Target="https://f10.vcaa.vic.edu.au/learning-areas/english/english/curriculum?level=9" TargetMode="External"/><Relationship Id="rId-d9kgkathxou3k1ppqtdc" Type="http://schemas.openxmlformats.org/officeDocument/2006/relationships/hyperlink" Target="https://f10.vcaa.vic.edu.au/learning-areas/english/english/curriculum?level=9" TargetMode="External"/><Relationship Id="rIdftpa0b4qvhcqsflfv0mrr" Type="http://schemas.openxmlformats.org/officeDocument/2006/relationships/hyperlink" Target="https://liaminhawai-cmd.github.io/Year-9-English-page/curious-incident/files/Curious%20Incident%20Speaking%20Folio%20-%20Lesson%201%20-%20Personal%20Response.docx" TargetMode="External"/><Relationship Id="rIdov7z9ixtdouqshf59kxno" Type="http://schemas.openxmlformats.org/officeDocument/2006/relationships/hyperlink" Target="https://liaminhawai-cmd.github.io/Year-9-English-page/curious-incident/files/Curious%20Incident%20Speaking%20Folio%20-%20Lesson%202%20-%20I%20Couldn&apos;t%20Disagree%20More.docx" TargetMode="External"/><Relationship Id="rIdx28utfvxf4tkvup8lxfub" Type="http://schemas.openxmlformats.org/officeDocument/2006/relationships/hyperlink" Target="https://liaminhawai-cmd.github.io/Year-9-English-page/curious-incident/files/Curious%20Incident%20Speaking%20Folio%20-%20Lesson%203%20-%20Passage%20Analysis%20Panel.docx" TargetMode="External"/><Relationship Id="rIdok6xwlduigne49xdq791e" Type="http://schemas.openxmlformats.org/officeDocument/2006/relationships/hyperlink" Target="https://liaminhawai-cmd.github.io/Year-9-English-page/curious-incident/files/Curious%20Incident%20Speaking%20Folio.docx" TargetMode="External"/><Relationship Id="rId95urexeptkcti1g4jjdlp" Type="http://schemas.openxmlformats.org/officeDocument/2006/relationships/hyperlink" Target="https://liaminhawai-cmd.github.io/Year-9-English-page/curious-incident/rubric.html" TargetMode="External"/><Relationship Id="rId3d-6k3ybnbptqybbueyxf" Type="http://schemas.openxmlformats.org/officeDocument/2006/relationships/hyperlink" Target="https://liaminhawai-cmd.github.io/Year-9-English-page/curious-incident/groups.html" TargetMode="External"/><Relationship Id="rIduzjuakcncjnulj0fsmloz" Type="http://schemas.openxmlformats.org/officeDocument/2006/relationships/hyperlink" Target="https://liaminhawai-cmd.github.io/Year-9-English-page/curious-incident/files/Curious%20Incident%20Speaking%20Folio.docx" TargetMode="External"/><Relationship Id="rIdifhfrjmcq3a9ulqjy83h-" Type="http://schemas.openxmlformats.org/officeDocument/2006/relationships/hyperlink" Target="https://liaminhawai-cmd.github.io/Year-9-English-page/curious-incident/glossary.html" TargetMode="External"/><Relationship Id="rIdlfzxcv1vlee3gzqtxlpfl" Type="http://schemas.openxmlformats.org/officeDocument/2006/relationships/hyperlink" Target="https://liaminhawai-cmd.github.io/Year-9-English-page/curious-incident/files/Curious%20Incident%20Speaking%20Folio%20-%20Lesson%201%20-%20Personal%20Response.docx" TargetMode="External"/><Relationship Id="rIdsfvvbbp15-mah0zaxyaof" Type="http://schemas.openxmlformats.org/officeDocument/2006/relationships/hyperlink" Target="https://liaminhawai-cmd.github.io/Year-9-English-page/curious-incident/wagoll.html#session-1" TargetMode="External"/><Relationship Id="rIdb-flnl-eddrtmjyvnkb9g" Type="http://schemas.openxmlformats.org/officeDocument/2006/relationships/hyperlink" Target="https://liaminhawai-cmd.github.io/Year-9-English-page/curious-incident/index.html#session-1" TargetMode="External"/><Relationship Id="rIdqfn7itp9fyj8s0g2u5lkt" Type="http://schemas.openxmlformats.org/officeDocument/2006/relationships/hyperlink" Target="https://liaminhawai-cmd.github.io/Year-9-English-page/curious-incident/files/Curious%20Incident%20Speaking%20Folio%20-%20Lesson%202%20-%20I%20Couldn&apos;t%20Disagree%20More.docx" TargetMode="External"/><Relationship Id="rIdaiqc1uiye4bqymnt5uvfj" Type="http://schemas.openxmlformats.org/officeDocument/2006/relationships/hyperlink" Target="https://liaminhawai-cmd.github.io/Year-9-English-page/curious-incident/wagoll.html#session-2" TargetMode="External"/><Relationship Id="rIdvjiuh06tipcewxvyjmeyx" Type="http://schemas.openxmlformats.org/officeDocument/2006/relationships/hyperlink" Target="https://liaminhawai-cmd.github.io/Year-9-English-page/curious-incident/index.html#session-2" TargetMode="External"/><Relationship Id="rIduprblu5diqttwi4pg44fu" Type="http://schemas.openxmlformats.org/officeDocument/2006/relationships/hyperlink" Target="https://liaminhawai-cmd.github.io/Year-9-English-page/curious-incident/files/Curious%20Incident%20Speaking%20Folio%20-%20Lesson%203a%20-%20Passage%20Panel%20Practice.docx" TargetMode="External"/><Relationship Id="rIdmjlzzjfdwaidinpdhgqf-" Type="http://schemas.openxmlformats.org/officeDocument/2006/relationships/hyperlink" Target="https://liaminhawai-cmd.github.io/Year-9-English-page/curious-incident/files/Curious%20Incident%20-%20Passage%20Panel%20Practice%20-%20Worksheet.docx" TargetMode="External"/><Relationship Id="rIdigwn8srwuwklvxptzumkb" Type="http://schemas.openxmlformats.org/officeDocument/2006/relationships/hyperlink" Target="https://liaminhawai-cmd.github.io/Year-9-English-page/curious-incident/files/Curious%20Incident%20Speaking%20Folio%20-%20Lesson%203%20-%20Passage%20Analysis%20Panel.docx" TargetMode="External"/><Relationship Id="rIdgmbeivfcjxiwqmx8z8fik" Type="http://schemas.openxmlformats.org/officeDocument/2006/relationships/hyperlink" Target="https://liaminhawai-cmd.github.io/Year-9-English-page/curious-incident/wagoll.html#session-3" TargetMode="External"/><Relationship Id="rIdexorkdm_tj4evozma5_ex" Type="http://schemas.openxmlformats.org/officeDocument/2006/relationships/hyperlink" Target="https://liaminhawai-cmd.github.io/Year-9-English-page/curious-incident/index.html#session-3" TargetMode="External"/><Relationship Id="rId_zk2xazzv-ekel1hrcpla" Type="http://schemas.openxmlformats.org/officeDocument/2006/relationships/hyperlink" Target="https://liaminhawai-cmd.github.io/Year-9-English-page/curious-incident/rubric.html" TargetMode="External"/><Relationship Id="rIdko5-t6n7owetvhv3ggjmb" Type="http://schemas.openxmlformats.org/officeDocument/2006/relationships/hyperlink" Target="https://liaminhawai-cmd.github.io/Year-9-English-page/" TargetMode="External"/><Relationship Id="rIdrenc8ifvjuxj9jvtvydot" Type="http://schemas.openxmlformats.org/officeDocument/2006/relationships/hyperlink" Target="https://liaminhawai-cmd.github.io/Year-9-English-page/curious-incident/teacher.html" TargetMode="External"/><Relationship Id="rIdc3bfjm-_ykagbndn_sb51" Type="http://schemas.openxmlformats.org/officeDocument/2006/relationships/hyperlink" Target="https://liaminhawai-cmd.github.io/Year-9-English-page/curious-incident/resources.html" TargetMode="External"/><Relationship Id="rId7" Type="http://schemas.openxmlformats.org/officeDocument/2006/relationships/image" Target="media/f50ec1893e2ae4638700e0f1b9f8ea942eaf2f2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Curious Incident unit planner</dc:title>
  <cp:revision>1</cp:revision>
  <dcterms:created xsi:type="dcterms:W3CDTF">2026-09-02T11:18:18.819Z</dcterms:created>
  <dcterms:modified xsi:type="dcterms:W3CDTF">2026-09-02T11:18:18.819Z</dcterms:modified>
</cp:coreProperties>
</file>

<file path=docProps/custom.xml><?xml version="1.0" encoding="utf-8"?>
<Properties xmlns="http://schemas.openxmlformats.org/officeDocument/2006/custom-properties" xmlns:vt="http://schemas.openxmlformats.org/officeDocument/2006/docPropsVTypes"/>
</file>