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0"/>
        </w:rPr>
        <w:t>Sharing 1: ice cream</w:t>
      </w:r>
      <w:r>
        <w:rPr>
          <w:rFonts w:ascii="Arial" w:hAnsi="Arial" w:eastAsia="Microsoft JhengHei"/>
          <w:sz w:val="40"/>
        </w:rPr>
        <w:t xml:space="preserve">   分享 1：雪糕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1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2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3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4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5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0"/>
        </w:rPr>
        <w:t>Sharing 1: ice cream</w:t>
      </w:r>
      <w:r>
        <w:rPr>
          <w:rFonts w:ascii="Arial" w:hAnsi="Arial" w:eastAsia="Microsoft JhengHei"/>
          <w:sz w:val="40"/>
        </w:rPr>
        <w:t xml:space="preserve">   分享 1：雪糕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6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7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8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396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9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396"/>
        <w:gridCol w:w="1304"/>
        <w:gridCol w:w="396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10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