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EPOL 590 · Fall 2026 Term B · Syllabus Draft</w:t>
      </w:r>
    </w:p>
    <w:p>
      <w:pPr/>
      <w:r>
        <w:t>University of Illinois Urbana-Champaign</w:t>
      </w:r>
    </w:p>
    <w:p>
      <w:pPr>
        <w:pStyle w:val="Heading1"/>
      </w:pPr>
      <w:r>
        <w:t>Course Information</w:t>
      </w:r>
    </w:p>
    <w:p>
      <w:r>
        <w:rPr>
          <w:b/>
          <w:i w:val="0"/>
        </w:rPr>
        <w:t>Developing Literature Reviews in the Age of AI</w:t>
      </w:r>
    </w:p>
    <w:p>
      <w:r>
        <w:rPr>
          <w:b/>
          <w:i w:val="0"/>
        </w:rPr>
        <w:t>Instructor working draft.</w:t>
      </w:r>
      <w:r>
        <w:rPr>
          <w:b w:val="0"/>
          <w:i w:val="0"/>
        </w:rPr>
        <w:t xml:space="preserve"> The final literature review is due Tuesday 15 December 2026 at 11:59 PM Central. Other course arrangements and assignment dates remain ready for revision. Items marked </w:t>
      </w:r>
      <w:r>
        <w:rPr>
          <w:b/>
          <w:i w:val="0"/>
          <w:highlight w:val="yellow"/>
        </w:rPr>
        <w:t>[TO CONFIRM]</w:t>
      </w:r>
      <w:r>
        <w:rPr>
          <w:b w:val="0"/>
          <w:i w:val="0"/>
        </w:rPr>
        <w:t xml:space="preserve"> need completion before release to students.</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Mondays, 5:00–7:50 PM Central Time (America/Chicago)</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Online via Zoom. </w:t>
            </w:r>
            <w:r>
              <w:rPr>
                <w:b/>
                <w:i w:val="0"/>
                <w:sz w:val="20"/>
                <w:highlight w:val="yellow"/>
              </w:rPr>
              <w:t>[TO CONFIRM]</w:t>
            </w:r>
            <w:r>
              <w:rPr>
                <w:b w:val="0"/>
                <w:i w:val="0"/>
                <w:sz w:val="20"/>
              </w:rPr>
              <w:t xml:space="preserve"> Meeting link; access information on Canvas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and CRN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AIL · CRN 73886 · 4 credit hours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hyperlink r:id="rId54">
              <w:r>
                <w:rPr>
                  <w:u w:val="single"/>
                </w:rPr>
                <w:t>Canvas course</w:t>
              </w:r>
            </w:hyperlink>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meetings by appointment; email </w:t>
      </w:r>
      <w:r>
        <w:rPr>
          <w:b w:val="0"/>
          <w:i w:val="0"/>
        </w:rPr>
        <w:t>lmagee@illinois.edu</w:t>
      </w:r>
      <w:r>
        <w:rPr>
          <w:b w:val="0"/>
          <w:i w:val="0"/>
        </w:rPr>
        <w:t xml:space="preserve"> to arrange a time.</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highlight w:val="yellow"/>
        </w:rPr>
        <w:t>[TO CONFIRM]</w:t>
      </w:r>
      <w:r>
        <w:rPr>
          <w:b w:val="0"/>
          <w:i w:val="0"/>
        </w:rPr>
        <w:t xml:space="preserve"> Insert the official catalog description and any formal prerequisites. The description above is the working course description.</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 xml:space="preserve">No book purchase is required. Readings will be posted on Canvas under each session's module. </w:t>
      </w:r>
      <w:r>
        <w:rPr>
          <w:b/>
          <w:i w:val="0"/>
          <w:highlight w:val="yellow"/>
        </w:rPr>
        <w:t>[TO CONFIRM]</w:t>
      </w:r>
      <w:r>
        <w:rPr>
          <w:b w:val="0"/>
          <w:i w:val="0"/>
        </w:rPr>
        <w:t xml:space="preserve"> The final reading list, editions, excerpts, and student access.</w:t>
      </w:r>
    </w:p>
    <w:p>
      <w:pPr>
        <w:pStyle w:val="Heading2"/>
      </w:pPr>
      <w:r>
        <w:t>Session 1 · Research questions and academic literature</w:t>
      </w:r>
    </w:p>
    <w:p>
      <w:pPr>
        <w:pStyle w:val="ListBullet"/>
      </w:pPr>
      <w:r>
        <w:rPr>
          <w:b w:val="0"/>
          <w:i w:val="0"/>
        </w:rPr>
        <w:t xml:space="preserve">Weber, M. (1946). Science as a vocation. In H. H. Gerth &amp; C. W. Mills (Eds. &amp; Trans.), </w:t>
      </w:r>
      <w:r>
        <w:rPr>
          <w:b w:val="0"/>
          <w:i/>
        </w:rPr>
        <w:t>From Max Weber: Essays in sociology</w:t>
      </w:r>
      <w:r>
        <w:rPr>
          <w:b w:val="0"/>
          <w:i w:val="0"/>
        </w:rPr>
        <w:t xml:space="preserve"> (pp. 129–156). Oxford University Press.</w:t>
      </w:r>
    </w:p>
    <w:p>
      <w:pPr>
        <w:pStyle w:val="ListBullet"/>
      </w:pPr>
      <w:r>
        <w:rPr>
          <w:b w:val="0"/>
          <w:i w:val="0"/>
        </w:rPr>
        <w:t xml:space="preserve">University of Minnesota Libraries. (n.d.). </w:t>
      </w:r>
      <w:hyperlink r:id="rId55">
        <w:r>
          <w:rPr>
            <w:u w:val="single"/>
          </w:rPr>
          <w:t>*Characteristics of a good research question*</w:t>
        </w:r>
      </w:hyperlink>
      <w:r>
        <w:rPr>
          <w:b w:val="0"/>
          <w:i w:val="0"/>
        </w:rPr>
        <w:t>. Literature Searching research guide.</w:t>
      </w:r>
    </w:p>
    <w:p>
      <w:pPr>
        <w:pStyle w:val="Heading2"/>
      </w:pPr>
      <w:r>
        <w:t>Session 2 · Article anatomy, review design and mapping a field</w:t>
      </w:r>
    </w:p>
    <w:p>
      <w:pPr>
        <w:pStyle w:val="ListBullet"/>
      </w:pPr>
      <w:r>
        <w:rPr>
          <w:b w:val="0"/>
          <w:i w:val="0"/>
        </w:rPr>
        <w:t xml:space="preserve">Purdue Online Writing Lab. (n.d.). </w:t>
      </w:r>
      <w:hyperlink r:id="rId56">
        <w:r>
          <w:rPr>
            <w:u w:val="single"/>
          </w:rPr>
          <w:t>*Writing a literature review*</w:t>
        </w:r>
      </w:hyperlink>
      <w:r>
        <w:rPr>
          <w:b w:val="0"/>
          <w:i w:val="0"/>
        </w:rPr>
        <w:t>. Purdue University.</w:t>
      </w:r>
    </w:p>
    <w:p>
      <w:pPr>
        <w:pStyle w:val="ListBullet"/>
      </w:pPr>
      <w:r>
        <w:rPr>
          <w:b w:val="0"/>
          <w:i w:val="0"/>
        </w:rPr>
        <w:t xml:space="preserve">In class: Keerthiraj, &amp; Misra, A. (2025). Who owns the future? AI, digital sovereignty, and the politics of knowledge. </w:t>
      </w:r>
      <w:r>
        <w:rPr>
          <w:b w:val="0"/>
          <w:i/>
        </w:rPr>
        <w:t>AI &amp; Society</w:t>
      </w:r>
      <w:r>
        <w:rPr>
          <w:b w:val="0"/>
          <w:i w:val="0"/>
        </w:rPr>
        <w:t xml:space="preserve">. </w:t>
      </w:r>
      <w:hyperlink r:id="rId57">
        <w:r>
          <w:rPr>
            <w:u w:val="single"/>
          </w:rPr>
          <w:t>doi:10.1007/s00146-025-02641-y</w:t>
        </w:r>
      </w:hyperlink>
    </w:p>
    <w:p>
      <w:pPr>
        <w:pStyle w:val="ListBullet"/>
      </w:pPr>
      <w:r>
        <w:rPr>
          <w:b w:val="0"/>
          <w:i w:val="0"/>
        </w:rPr>
        <w:t xml:space="preserve">In class: Liu, J., Zhang, Y., Li, W., Wang, Q., Niu, P., &amp; Zhang, X. (2025). Adaptive vs. planned metacognitive scaffolding for computational thinking: Evidence from generative AI-supported programming in elementary education. </w:t>
      </w:r>
      <w:r>
        <w:rPr>
          <w:b w:val="0"/>
          <w:i/>
        </w:rPr>
        <w:t>Computers &amp; Education</w:t>
      </w:r>
      <w:r>
        <w:rPr>
          <w:b w:val="0"/>
          <w:i w:val="0"/>
        </w:rPr>
        <w:t xml:space="preserve">, Article 105473. </w:t>
      </w:r>
      <w:hyperlink r:id="rId58">
        <w:r>
          <w:rPr>
            <w:u w:val="single"/>
          </w:rPr>
          <w:t>doi:10.1016/j.compedu.2025.105473</w:t>
        </w:r>
      </w:hyperlink>
    </w:p>
    <w:p>
      <w:pPr>
        <w:pStyle w:val="Heading2"/>
      </w:pPr>
      <w:r>
        <w:t>Session 3 · AI-assisted close and distant reading</w:t>
      </w:r>
    </w:p>
    <w:p>
      <w:pPr>
        <w:pStyle w:val="ListBullet"/>
      </w:pPr>
      <w:r>
        <w:rPr>
          <w:b w:val="0"/>
          <w:i w:val="0"/>
        </w:rPr>
        <w:t xml:space="preserve">Moretti, F. (2013). </w:t>
      </w:r>
      <w:r>
        <w:rPr>
          <w:b w:val="0"/>
          <w:i/>
        </w:rPr>
        <w:t>Distant reading</w:t>
      </w:r>
      <w:r>
        <w:rPr>
          <w:b w:val="0"/>
          <w:i w:val="0"/>
        </w:rPr>
        <w:t>. Verso.</w:t>
      </w:r>
    </w:p>
    <w:p>
      <w:pPr>
        <w:pStyle w:val="ListBullet"/>
      </w:pPr>
      <w:r>
        <w:rPr>
          <w:b w:val="0"/>
          <w:i w:val="0"/>
        </w:rPr>
        <w:t xml:space="preserve">Snow, C. P. (1959). </w:t>
      </w:r>
      <w:r>
        <w:rPr>
          <w:b w:val="0"/>
          <w:i/>
        </w:rPr>
        <w:t>The two cultures and the scientific revolution</w:t>
      </w:r>
      <w:r>
        <w:rPr>
          <w:b w:val="0"/>
          <w:i w:val="0"/>
        </w:rPr>
        <w:t>. Cambridge University Press.</w:t>
      </w:r>
    </w:p>
    <w:p>
      <w:pPr>
        <w:pStyle w:val="Heading2"/>
      </w:pPr>
      <w:r>
        <w:t>Session 4 · Difficult texts, audiences and scholarly voice</w:t>
      </w:r>
    </w:p>
    <w:p>
      <w:pPr>
        <w:pStyle w:val="ListBullet"/>
      </w:pPr>
      <w:r>
        <w:rPr>
          <w:b w:val="0"/>
          <w:i w:val="0"/>
        </w:rPr>
        <w:t xml:space="preserve">Spivak, G. C. (1988). Can the subaltern speak? In C. Nelson &amp; L. Grossberg (Eds.), </w:t>
      </w:r>
      <w:r>
        <w:rPr>
          <w:b w:val="0"/>
          <w:i/>
        </w:rPr>
        <w:t>Marxism and the interpretation of culture</w:t>
      </w:r>
      <w:r>
        <w:rPr>
          <w:b w:val="0"/>
          <w:i w:val="0"/>
        </w:rPr>
        <w:t xml:space="preserve"> (pp. 271–313). University of Illinois Press.</w:t>
      </w:r>
    </w:p>
    <w:p>
      <w:pPr>
        <w:pStyle w:val="Heading2"/>
      </w:pPr>
      <w:r>
        <w:t>Sessions 5–7</w:t>
      </w:r>
    </w:p>
    <w:p>
      <w:r>
        <w:rPr>
          <w:b/>
          <w:i w:val="0"/>
          <w:highlight w:val="yellow"/>
        </w:rPr>
        <w:t>[TO CONFIRM]</w:t>
      </w:r>
      <w:r>
        <w:rPr>
          <w:b w:val="0"/>
          <w:i w:val="0"/>
        </w:rPr>
        <w:t xml:space="preserve"> A sociology-of-knowledge reading for Session 5, a reflection reading for Session 6, and a case on automation for Session 7.</w:t>
      </w:r>
    </w:p>
    <w:p>
      <w:r>
        <w:rPr>
          <w:b/>
          <w:i w:val="0"/>
        </w:rPr>
        <w:t>Canvas</w:t>
      </w:r>
      <w:r>
        <w:rPr>
          <w:b w:val="0"/>
          <w:i w:val="0"/>
        </w:rPr>
        <w:t xml:space="preserve"> carries announcements, materials, assignment instructions, submissions, grades, and private instructor comments. A running document may be used for drafting and collaboration. </w:t>
      </w:r>
      <w:r>
        <w:rPr>
          <w:b/>
          <w:i w:val="0"/>
          <w:highlight w:val="yellow"/>
        </w:rPr>
        <w:t>[TO CONFIRM]</w:t>
      </w:r>
      <w:r>
        <w:rPr>
          <w:b w:val="0"/>
          <w:i w:val="0"/>
        </w:rPr>
        <w:t xml:space="preserve"> Create a new class workspace; do not reuse last year's shared document.</w:t>
      </w:r>
    </w:p>
    <w:p>
      <w:r>
        <w:rPr>
          <w:b w:val="0"/>
          <w:i w:val="0"/>
        </w:rPr>
        <w:t xml:space="preserve">Use a reference manager or another reliable way to retain full citations and notes. AI-supported exercises are part of the proposed seminar design. </w:t>
      </w:r>
      <w:r>
        <w:rPr>
          <w:b/>
          <w:i w:val="0"/>
          <w:highlight w:val="yellow"/>
        </w:rPr>
        <w:t>[TO CONFIRM]</w:t>
      </w:r>
      <w:r>
        <w:rPr>
          <w:b w:val="0"/>
          <w:i w:val="0"/>
        </w:rPr>
        <w:t xml:space="preserve"> Available tools and equivalent alternatives where access, cost, privacy, or accessibility would create a barrier. No paid AI subscription is required by this draft.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 hours per active teaching week</w:t>
      </w:r>
      <w:r>
        <w:rPr>
          <w:b w:val="0"/>
          <w:i w:val="0"/>
        </w:rPr>
        <w:t xml:space="preserve">, including the seminar. This is a proposed workload for the four-credit compressed format; </w:t>
      </w:r>
      <w:r>
        <w:rPr>
          <w:b/>
          <w:i w:val="0"/>
          <w:highlight w:val="yellow"/>
        </w:rPr>
        <w:t>[TO CONFIRM]</w:t>
      </w:r>
      <w:r>
        <w:rPr>
          <w:b w:val="0"/>
          <w:i w:val="0"/>
        </w:rPr>
        <w:t xml:space="preserve"> the final credit and workload expectations.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 xml:space="preserve">Keep a research record containing your question, search decisions, source notes, maps, drafts, feedback, and AI-use notes. The record should let you explain why the review changed. We will not require a particular commercial tool; </w:t>
      </w:r>
      <w:r>
        <w:rPr>
          <w:b/>
          <w:i w:val="0"/>
          <w:highlight w:val="yellow"/>
        </w:rPr>
        <w:t>[TO CONFIRM]</w:t>
      </w:r>
      <w:r>
        <w:rPr>
          <w:b w:val="0"/>
          <w:i w:val="0"/>
        </w:rPr>
        <w:t xml:space="preserve"> the preferred document and reference-management arrangements.</w:t>
      </w:r>
    </w:p>
    <w:p>
      <w:r>
        <w:rPr>
          <w:b w:val="0"/>
          <w:i w:val="0"/>
        </w:rPr>
        <w:t>Fall break has no scheduled seminar or submission. The structured draft (Task 5) is due the Monday after the break, 30 November.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Proposed feedback arrangements:</w:t>
      </w:r>
      <w:r>
        <w:rPr>
          <w:b w:val="0"/>
          <w:i w:val="0"/>
        </w:rPr>
        <w:t xml:space="preserve"> email responses within two working days and feedback on staged submissions within one week. </w:t>
      </w:r>
      <w:r>
        <w:rPr>
          <w:b/>
          <w:i w:val="0"/>
          <w:highlight w:val="yellow"/>
        </w:rPr>
        <w:t>[TO CONFIRM]</w:t>
      </w:r>
      <w:r>
        <w:rPr>
          <w:b w:val="0"/>
          <w:i w:val="0"/>
        </w:rPr>
        <w:t xml:space="preserve"> Response times and feedback capacity. Plan substantive instructor feedback after the conceptual map and after the structured draft; use peer workshops to support revision between these points.</w:t>
      </w:r>
    </w:p>
    <w:p>
      <w:pPr>
        <w:pStyle w:val="Heading2"/>
      </w:pPr>
      <w:r>
        <w:t>Evaluation</w:t>
      </w:r>
    </w:p>
    <w:p>
      <w:r>
        <w:rPr>
          <w:b w:val="0"/>
          <w:i w:val="0"/>
        </w:rPr>
        <w:t>The review is built in stages. Task 1 is ungraded: it gets feedback early, before any marks are at stake. Two peer reviews, on Tasks 4 and 6, count for 5% each.</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Proposed 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Ungraded (feedback only)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26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9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16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30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7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4</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6</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11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All proposed submissions are due at </w:t>
      </w:r>
      <w:r>
        <w:rPr>
          <w:b/>
          <w:i w:val="0"/>
        </w:rPr>
        <w:t>11:59 PM Central Time</w:t>
      </w:r>
      <w:r>
        <w:rPr>
          <w:b w:val="0"/>
          <w:i w:val="0"/>
        </w:rPr>
        <w:t xml:space="preserve"> through Canvas. The final literature review deadline is confirmed as Tuesday 15 December 2026 at 11:59 PM Central. Other dates remain planning recommendations.</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 The 479 self-grading scheme and separate peer-commentary components have been replaced by 590's staged assignments and two graded peer reviews.</w:t>
      </w:r>
    </w:p>
    <w:p>
      <w:pPr>
        <w:pStyle w:val="Heading2"/>
      </w:pPr>
      <w:r>
        <w:t>1 Research topic and question</w:t>
      </w:r>
    </w:p>
    <w:p>
      <w:r>
        <w:rPr>
          <w:b w:val="0"/>
          <w:i w:val="0"/>
        </w:rPr>
        <w:t xml:space="preserve">This task is ungraded. It is your first chance to get feedback on your question before any marks are at stake. State a provisional question and explain its significance, feasibility, and relationship to an initial set of sources. Identify what you would need to read or discover to refine it. </w:t>
      </w:r>
      <w:r>
        <w:rPr>
          <w:b/>
          <w:i w:val="0"/>
          <w:highlight w:val="yellow"/>
        </w:rPr>
        <w:t>[TO CONFIRM]</w:t>
      </w:r>
      <w:r>
        <w:rPr>
          <w:b w:val="0"/>
          <w:i w:val="0"/>
        </w:rPr>
        <w:t xml:space="preserve"> Length and minimum source expectations.</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 xml:space="preserve">Develop a section that synthesizes literature rather than describing articles one at a time. Compare scientific and humanities modes of framing or interpretation; explain which choices serve your question and audience. </w:t>
      </w:r>
      <w:r>
        <w:rPr>
          <w:b/>
          <w:i w:val="0"/>
          <w:highlight w:val="yellow"/>
        </w:rPr>
        <w:t>[TO CONFIRM]</w:t>
      </w:r>
      <w:r>
        <w:rPr>
          <w:b w:val="0"/>
          <w:i w:val="0"/>
        </w:rPr>
        <w:t xml:space="preserve"> Whether students submit two short versions or one version with commentary.</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AI-use statement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w:t>
      </w:r>
    </w:p>
    <w:p>
      <w:r>
        <w:rPr>
          <w:b w:val="0"/>
          <w:i w:val="0"/>
        </w:rPr>
        <w:t>Submit a coherent review that develops a defensible contribution from the staged work. It should establish a question and scope, synthesize relevant literature, explain relationships and disagreements, and identify a plausible gap or a different way to frame the problem.</w:t>
      </w:r>
    </w:p>
    <w:p>
      <w:r>
        <w:rPr>
          <w:b w:val="0"/>
          <w:i w:val="0"/>
        </w:rPr>
        <w:t xml:space="preserve">The final literature review is 1,500–2,000 words. Include an AI-use statement and a short revision memo explaining how the review changed in response to evidence and feedback. </w:t>
      </w:r>
      <w:r>
        <w:rPr>
          <w:b/>
          <w:i w:val="0"/>
          <w:highlight w:val="yellow"/>
        </w:rPr>
        <w:t>[TO CONFIRM]</w:t>
      </w:r>
      <w:r>
        <w:rPr>
          <w:b w:val="0"/>
          <w:i w:val="0"/>
        </w:rPr>
        <w:t xml:space="preserve"> Citation expectations, submission format, memo length, and the detailed rubric.</w:t>
      </w:r>
    </w:p>
    <w:p>
      <w:r>
        <w:rPr>
          <w:b w:val="0"/>
          <w:i w:val="0"/>
        </w:rPr>
        <w:t>The final seminar is a workshop for this submission. Aim to arrive with a complete working draft. The confirmed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 xml:space="preserve">The staged tasks emphasize development and reasoned decisions. The final review emphasizes how those decisions work together in the completed argument. </w:t>
      </w:r>
      <w:r>
        <w:rPr>
          <w:b/>
          <w:i w:val="0"/>
          <w:highlight w:val="yellow"/>
        </w:rPr>
        <w:t>[TO CONFIRM]</w:t>
      </w:r>
      <w:r>
        <w:rPr>
          <w:b w:val="0"/>
          <w:i w:val="0"/>
        </w:rPr>
        <w:t xml:space="preserve"> Task-specific descriptors and allocation of marks.</w:t>
      </w:r>
    </w:p>
    <w:p>
      <w:pPr>
        <w:pStyle w:val="Heading2"/>
      </w:pPr>
      <w:r>
        <w:t>Peer commentary</w:t>
      </w:r>
    </w:p>
    <w:p>
      <w:r>
        <w:rPr>
          <w:b w:val="0"/>
          <w:i w:val="0"/>
        </w:rPr>
        <w:t>Peer workshops run in Sessions 4 and 6, with instructor feedback on the map and structured draft. After you submit Tasks 4 and 6, Canvas assigns you classmates' submissions to review. Each peer review is worth 5%. It is graded complete or incomplete: complete means specific, constructive comments on each assigned submission by the review deadline (Friday 20 November for Task 4, Friday 11 December for Task 6). The Task 6 reviews arrive in time to help with the final review.</w:t>
      </w:r>
    </w:p>
    <w:p>
      <w:r>
        <w:rPr>
          <w:b w:val="0"/>
          <w:i w:val="0"/>
        </w:rPr>
        <w:t xml:space="preserve">Share only the material needed for the exercise. Use named recipients and institution-supported arrangements. Students may use an anonymized extract or an instructor-mediated alternative. Keep grades and private instructor comments in Canvas. </w:t>
      </w:r>
      <w:r>
        <w:rPr>
          <w:b/>
          <w:i w:val="0"/>
          <w:highlight w:val="yellow"/>
        </w:rPr>
        <w:t>[TO CONFIRM]</w:t>
      </w:r>
      <w:r>
        <w:rPr>
          <w:b w:val="0"/>
          <w:i w:val="0"/>
        </w:rPr>
        <w:t xml:space="preserve"> Pairing, access arrangements, and an accessible alternative before the first workshop.</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w:t>
      </w:r>
      <w:r>
        <w:rPr>
          <w:b/>
          <w:i w:val="0"/>
          <w:highlight w:val="yellow"/>
        </w:rPr>
        <w:t>[TO CONFIRM]</w:t>
      </w:r>
      <w:r>
        <w:rPr>
          <w:b w:val="0"/>
          <w:i w:val="0"/>
        </w:rPr>
        <w:t xml:space="preserve"> Final course AI policy and current University academic-integrity wording.</w:t>
      </w:r>
    </w:p>
    <w:p>
      <w:pPr>
        <w:pStyle w:val="Heading2"/>
      </w:pPr>
      <w:r>
        <w:t>Grading Scale</w:t>
      </w:r>
    </w:p>
    <w:p>
      <w:r>
        <w:rPr>
          <w:b w:val="0"/>
          <w:i w:val="0"/>
        </w:rPr>
        <w:t xml:space="preserve">The scale below is retained from the 479 syllabus as a draft starting point. </w:t>
      </w:r>
      <w:r>
        <w:rPr>
          <w:b/>
          <w:i w:val="0"/>
          <w:highlight w:val="yellow"/>
        </w:rPr>
        <w:t>[TO CONFIRM]</w:t>
      </w:r>
      <w:r>
        <w:rPr>
          <w:b w:val="0"/>
          <w:i w:val="0"/>
        </w:rPr>
        <w:t xml:space="preserve"> Final course and program grading arrangements.</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i w:val="0"/>
          <w:highlight w:val="yellow"/>
        </w:rPr>
        <w:t>[TO CONFIRM]</w:t>
      </w:r>
      <w:r>
        <w:rPr>
          <w:b w:val="0"/>
          <w:i w:val="0"/>
        </w:rPr>
        <w:t xml:space="preserve"> Rounding rule, treatment of fractional boundary values, and whether this scale is appropriate for the enrolled sections.</w:t>
      </w:r>
    </w:p>
    <w:p>
      <w:pPr>
        <w:pStyle w:val="Heading1"/>
      </w:pPr>
      <w:r>
        <w:t>Campus Academic Policies and Course Arrangements</w:t>
      </w:r>
    </w:p>
    <w:p>
      <w:r>
        <w:rPr>
          <w:b/>
          <w:i w:val="0"/>
        </w:rPr>
        <w:t>Attendance.</w:t>
      </w:r>
      <w:r>
        <w:rPr>
          <w:b w:val="0"/>
          <w:i w:val="0"/>
        </w:rPr>
        <w:t xml:space="preserve"> Participate in the scheduled seminars and collaborative activities. If you must miss a session, contact me to arrange an equivalent way to engage with the work. </w:t>
      </w:r>
      <w:r>
        <w:rPr>
          <w:b/>
          <w:i w:val="0"/>
          <w:highlight w:val="yellow"/>
        </w:rPr>
        <w:t>[TO CONFIRM]</w:t>
      </w:r>
      <w:r>
        <w:rPr>
          <w:b w:val="0"/>
          <w:i w:val="0"/>
        </w:rPr>
        <w:t xml:space="preserve"> Attendance and participation requirements.</w:t>
      </w:r>
    </w:p>
    <w:p>
      <w:r>
        <w:rPr>
          <w:b/>
          <w:i w:val="0"/>
        </w:rPr>
        <w:t>Late work.</w:t>
      </w:r>
      <w:r>
        <w:rPr>
          <w:b w:val="0"/>
          <w:i w:val="0"/>
        </w:rPr>
        <w:t xml:space="preserve"> Contact me early if a deadline creates a problem. Staged tasks support later work, so an extension should include a realistic plan for catching up. </w:t>
      </w:r>
      <w:r>
        <w:rPr>
          <w:b/>
          <w:i w:val="0"/>
          <w:highlight w:val="yellow"/>
        </w:rPr>
        <w:t>[TO CONFIRM]</w:t>
      </w:r>
      <w:r>
        <w:rPr>
          <w:b w:val="0"/>
          <w:i w:val="0"/>
        </w:rPr>
        <w:t xml:space="preserve"> Any penalties, extension procedure, and the final submission cutoff. The Registrar lists the faculty grade-reporting deadline as </w:t>
      </w:r>
      <w:r>
        <w:rPr>
          <w:b/>
          <w:i w:val="0"/>
        </w:rPr>
        <w:t>22 December 2026 at 2:00 PM</w:t>
      </w:r>
      <w:r>
        <w:rPr>
          <w:b w:val="0"/>
          <w:i w:val="0"/>
        </w:rPr>
        <w:t>; this is an instructor deadline, not a student submission date.</w:t>
      </w:r>
    </w:p>
    <w:p>
      <w:r>
        <w:rPr>
          <w:b/>
          <w:i w:val="0"/>
        </w:rPr>
        <w:t>Accessibility.</w:t>
      </w:r>
      <w:r>
        <w:rPr>
          <w:b w:val="0"/>
          <w:i w:val="0"/>
        </w:rPr>
        <w:t xml:space="preserve"> Contact the instructor about access needs and consult </w:t>
      </w:r>
      <w:hyperlink r:id="rId59">
        <w:r>
          <w:rPr>
            <w:u w:val="single"/>
          </w:rPr>
          <w:t>Disability Resources and Educational Services</w:t>
        </w:r>
      </w:hyperlink>
      <w:r>
        <w:rPr>
          <w:b w:val="0"/>
          <w:i w:val="0"/>
        </w:rPr>
        <w:t xml:space="preserve">. </w:t>
      </w:r>
      <w:r>
        <w:rPr>
          <w:b/>
          <w:i w:val="0"/>
          <w:highlight w:val="yellow"/>
        </w:rPr>
        <w:t>[TO CONFIRM]</w:t>
      </w:r>
      <w:r>
        <w:rPr>
          <w:b w:val="0"/>
          <w:i w:val="0"/>
        </w:rPr>
        <w:t xml:space="preserve"> Insert the current approved accommodations statement and check that readings, documents, maps, and activities have accessible alternatives.</w:t>
      </w:r>
    </w:p>
    <w:p>
      <w:r>
        <w:rPr>
          <w:b/>
          <w:i w:val="0"/>
        </w:rPr>
        <w:t>Recording and sharing.</w:t>
      </w:r>
      <w:r>
        <w:rPr>
          <w:b w:val="0"/>
          <w:i w:val="0"/>
        </w:rPr>
        <w:t xml:space="preserve"> </w:t>
      </w:r>
      <w:r>
        <w:rPr>
          <w:b/>
          <w:i w:val="0"/>
          <w:highlight w:val="yellow"/>
        </w:rPr>
        <w:t>[TO CONFIRM]</w:t>
      </w:r>
      <w:r>
        <w:rPr>
          <w:b w:val="0"/>
          <w:i w:val="0"/>
        </w:rPr>
        <w:t xml:space="preserve"> Whether seminars will be recorded, the consent and access arrangements, and retention. Do not assume that a class recording or peer document may be shared outside the course.</w:t>
      </w:r>
    </w:p>
    <w:p>
      <w:r>
        <w:rPr>
          <w:b/>
          <w:i w:val="0"/>
        </w:rPr>
        <w:t>Academic integrity.</w:t>
      </w:r>
      <w:r>
        <w:rPr>
          <w:b w:val="0"/>
          <w:i w:val="0"/>
        </w:rPr>
        <w:t xml:space="preserve"> The </w:t>
      </w:r>
      <w:hyperlink r:id="rId60">
        <w:r>
          <w:rPr>
            <w:u w:val="single"/>
          </w:rPr>
          <w:t>University Student Code academic-integrity provisions</w:t>
        </w:r>
      </w:hyperlink>
      <w:r>
        <w:rPr>
          <w:b w:val="0"/>
          <w:i w:val="0"/>
        </w:rPr>
        <w:t xml:space="preserve"> apply alongside the course's AI-use instructions. </w:t>
      </w:r>
      <w:r>
        <w:rPr>
          <w:b/>
          <w:i w:val="0"/>
          <w:highlight w:val="yellow"/>
        </w:rPr>
        <w:t>[TO CONFIRM]</w:t>
      </w:r>
      <w:r>
        <w:rPr>
          <w:b w:val="0"/>
          <w:i w:val="0"/>
        </w:rPr>
        <w:t xml:space="preserve"> Current required institutional wording and procedures.</w:t>
      </w:r>
    </w:p>
    <w:p>
      <w:r>
        <w:rPr>
          <w:b/>
          <w:i w:val="0"/>
        </w:rPr>
        <w:t>Student support.</w:t>
      </w:r>
      <w:r>
        <w:rPr>
          <w:b w:val="0"/>
          <w:i w:val="0"/>
        </w:rPr>
        <w:t xml:space="preserve"> Support information is available through the </w:t>
      </w:r>
      <w:hyperlink r:id="rId61">
        <w:r>
          <w:rPr>
            <w:u w:val="single"/>
          </w:rPr>
          <w:t>Counseling Center</w:t>
        </w:r>
      </w:hyperlink>
      <w:r>
        <w:rPr>
          <w:b w:val="0"/>
          <w:i w:val="0"/>
        </w:rPr>
        <w:t xml:space="preserve">. </w:t>
      </w:r>
      <w:r>
        <w:rPr>
          <w:b/>
          <w:i w:val="0"/>
          <w:highlight w:val="yellow"/>
        </w:rPr>
        <w:t>[TO CONFIRM]</w:t>
      </w:r>
      <w:r>
        <w:rPr>
          <w:b w:val="0"/>
          <w:i w:val="0"/>
        </w:rPr>
        <w:t xml:space="preserve"> Add current College and University syllabus statements and links.</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Seminars meet online on </w:t>
      </w:r>
      <w:r>
        <w:rPr>
          <w:b/>
          <w:i w:val="0"/>
        </w:rPr>
        <w:t>Mondays, 5:00–7:50 PM Central Time (America/Chicago)</w:t>
      </w:r>
      <w:r>
        <w:rPr>
          <w:b w:val="0"/>
          <w:i w:val="0"/>
        </w:rPr>
        <w:t xml:space="preserve">: </w:t>
      </w:r>
      <w:r>
        <w:rPr>
          <w:b/>
          <w:i w:val="0"/>
        </w:rPr>
        <w:t>19 October, 26 October, 2 November, 9 November, 16 November, 30 November, and 7 December 2026</w:t>
      </w:r>
      <w:r>
        <w:rPr>
          <w:b w:val="0"/>
          <w:i w:val="0"/>
        </w:rPr>
        <w:t>. There is no seminar on 23 November during fall break.</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Weber; research-question guide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26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Purdue OWL; compare articles from your field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2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Moretti; Snow; 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9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16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an outline and draft; sociology-of-knowledge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30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Revisit the draft and AI-use record; reflection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7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 complete working draft; selected case on automation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review</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literature review, 40%</w:t>
            </w:r>
          </w:p>
        </w:tc>
      </w:tr>
    </w:tbl>
    <w:p>
      <w:pPr>
        <w:spacing w:after="20"/>
      </w:pPr>
    </w:p>
    <w:p>
      <w:r>
        <w:rPr>
          <w:b/>
          <w:i w:val="0"/>
        </w:rPr>
        <w:t>Proposed 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Future-facing AI demonstrations should be selected to clarify a scholarly problem, leaving enough time for feedback and revision.</w:t>
      </w:r>
    </w:p>
    <w:p>
      <w:pPr>
        <w:pStyle w:val="Heading1"/>
      </w:pPr>
      <w:r>
        <w:t>Instructor Completion Checklist</w:t>
      </w:r>
    </w:p>
    <w:p>
      <w:pPr>
        <w:pStyle w:val="ListBullet"/>
      </w:pPr>
      <w:r>
        <w:rPr>
          <w:b w:val="0"/>
          <w:i w:val="0"/>
        </w:rPr>
        <w:t>[x] EPOL 590, Section AIL, CRN 73886, 4 credit hours; online Mondays 5:00–7:50 PM Central.</w:t>
      </w:r>
    </w:p>
    <w:p>
      <w:pPr>
        <w:pStyle w:val="ListBullet"/>
      </w:pPr>
      <w:r>
        <w:rPr>
          <w:b w:val="0"/>
          <w:i w:val="0"/>
        </w:rPr>
        <w:t>[ ] Final literature review due Tuesday 15 December 2026 at 11:59 PM Central.</w:t>
      </w:r>
    </w:p>
    <w:p>
      <w:pPr>
        <w:pStyle w:val="ListBullet"/>
      </w:pPr>
      <w:r>
        <w:rPr>
          <w:b w:val="0"/>
          <w:i w:val="0"/>
        </w:rPr>
        <w:t>[ ] Set lengths, source expectations, submission formats, and task rubrics.</w:t>
      </w:r>
    </w:p>
    <w:p>
      <w:pPr>
        <w:pStyle w:val="ListBullet"/>
      </w:pPr>
      <w:r>
        <w:rPr>
          <w:b w:val="0"/>
          <w:i w:val="0"/>
        </w:rPr>
        <w:t>[ ] Choose readings and update AI examples before each seminar.</w:t>
      </w:r>
    </w:p>
    <w:p>
      <w:pPr>
        <w:pStyle w:val="ListBullet"/>
      </w:pPr>
      <w:r>
        <w:rPr>
          <w:b w:val="0"/>
          <w:i w:val="0"/>
        </w:rPr>
        <w:t>[ ] Confirm the feedback schedule and peer-work alternatives.</w:t>
      </w:r>
    </w:p>
    <w:p>
      <w:pPr>
        <w:pStyle w:val="ListBullet"/>
      </w:pPr>
      <w:r>
        <w:rPr>
          <w:b w:val="0"/>
          <w:i w:val="0"/>
        </w:rPr>
        <w:t>[ ] Create fresh collaborative documents and check student access.</w:t>
      </w:r>
    </w:p>
    <w:p>
      <w:pPr>
        <w:pStyle w:val="ListBullet"/>
      </w:pPr>
      <w:r>
        <w:rPr>
          <w:b w:val="0"/>
          <w:i w:val="0"/>
        </w:rPr>
        <w:t>[ ] Complete the grading, AI, accessibility, recording, and support policies.</w:t>
      </w:r>
    </w:p>
    <w:p>
      <w:pPr>
        <w:pStyle w:val="ListBullet"/>
      </w:pPr>
      <w:r>
        <w:rPr>
          <w:b w:val="0"/>
          <w:i w:val="0"/>
        </w:rPr>
        <w:t>[ ] Create Canvas assignments with weights and dates totaling 100%.</w:t>
      </w:r>
    </w:p>
    <w:p>
      <w:pPr>
        <w:pStyle w:val="Heading1"/>
      </w:pPr>
      <w:r>
        <w:t>Adaptation and Calendar Sources</w:t>
      </w:r>
    </w:p>
    <w:p>
      <w:r>
        <w:rPr>
          <w:b w:val="0"/>
          <w:i w:val="0"/>
        </w:rPr>
        <w:t xml:space="preserve">Structure adapted from </w:t>
      </w:r>
      <w:hyperlink r:id="rId62">
        <w:r>
          <w:rPr>
            <w:u w:val="single"/>
          </w:rPr>
          <w:t>EPOL 479 Fall 2026 syllabus</w:t>
        </w:r>
      </w:hyperlink>
      <w:r>
        <w:rPr>
          <w:b w:val="0"/>
          <w:i w:val="0"/>
        </w:rPr>
        <w:t xml:space="preserve">. Course content and starting weights come from the </w:t>
      </w:r>
      <w:hyperlink r:id="rId63">
        <w:r>
          <w:rPr>
            <w:u w:val="single"/>
          </w:rPr>
          <w:t>590 materials</w:t>
        </w:r>
      </w:hyperlink>
      <w:r>
        <w:rPr>
          <w:b w:val="0"/>
          <w:i w:val="0"/>
        </w:rPr>
        <w:t>.</w:t>
      </w:r>
    </w:p>
    <w:p>
      <w:r>
        <w:rPr>
          <w:b w:val="0"/>
          <w:i w:val="0"/>
        </w:rPr>
        <w:t xml:space="preserve">Official calendar anchors: </w:t>
      </w:r>
      <w:hyperlink r:id="rId64">
        <w:r>
          <w:rPr>
            <w:u w:val="single"/>
          </w:rPr>
          <w:t>Illinois Registrar Fall 2026 academic calendar</w:t>
        </w:r>
      </w:hyperlink>
      <w:r>
        <w:rPr>
          <w:b w:val="0"/>
          <w:i w:val="0"/>
        </w:rPr>
        <w:t>: Term B begins 19 October; fall break is 21–29 November; instruction ends 9 December; reading day is 10 December; final examinations run on weekdays 11–17 December; faculty grades are due 22 December at 2:00 PM. The final review deadline is confirmed as 15 December 2026 at 11:59 PM Central. Other milestone dates remain proposed.</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EPOL 590 · Fall 2026 · Draft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canvas.illinois.edu/courses/75598" TargetMode="External"/><Relationship Id="rId55" Type="http://schemas.openxmlformats.org/officeDocument/2006/relationships/hyperlink" Target="https://libguides.umn.edu/c.php?g=1337354&amp;p=9854773" TargetMode="External"/><Relationship Id="rId56" Type="http://schemas.openxmlformats.org/officeDocument/2006/relationships/hyperlink" Target="https://owl.purdue.edu/owl/research_and_citation/conducting_research/writing_a_literature_review.html" TargetMode="External"/><Relationship Id="rId57" Type="http://schemas.openxmlformats.org/officeDocument/2006/relationships/hyperlink" Target="https://doi.org/10.1007/s00146-025-02641-y" TargetMode="External"/><Relationship Id="rId58" Type="http://schemas.openxmlformats.org/officeDocument/2006/relationships/hyperlink" Target="https://doi.org/10.1016/j.compedu.2025.105473" TargetMode="External"/><Relationship Id="rId59" Type="http://schemas.openxmlformats.org/officeDocument/2006/relationships/hyperlink" Target="https://www.disability.illinois.edu/" TargetMode="External"/><Relationship Id="rId60" Type="http://schemas.openxmlformats.org/officeDocument/2006/relationships/hyperlink" Target="https://studentcode.illinois.edu/article1/part4/1-401/" TargetMode="External"/><Relationship Id="rId61" Type="http://schemas.openxmlformats.org/officeDocument/2006/relationships/hyperlink" Target="https://counselingcenter.illinois.edu/" TargetMode="External"/><Relationship Id="rId62" Type="http://schemas.openxmlformats.org/officeDocument/2006/relationships/hyperlink" Target="https://github.com/liammagee/machinespirits-content-philosophy/blob/6fb85c6fe30d61fa54d7b5b9c5ffb3f7952fa646/courses/479-fall-2026/syllabus.md" TargetMode="External"/><Relationship Id="rId63" Type="http://schemas.openxmlformats.org/officeDocument/2006/relationships/hyperlink" Target="https://github.com/liammagee/machinespirits-content-philosophy/tree/6fb85c6fe30d61fa54d7b5b9c5ffb3f7952fa646/courses/590" TargetMode="External"/><Relationship Id="rId64" Type="http://schemas.openxmlformats.org/officeDocument/2006/relationships/hyperlink" Target="https://www.registrar.illinois.edu/fall-2026-academic-calenda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EPOL 590 AI and Academic Literature Syllabus Draft</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