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 Draft</w:t>
      </w:r>
    </w:p>
    <w:p>
      <w:pPr/>
      <w:r>
        <w:t>University of Illinois Urbana-Champaign</w:t>
      </w:r>
    </w:p>
    <w:p>
      <w:pPr>
        <w:pStyle w:val="Heading1"/>
      </w:pPr>
      <w:r>
        <w:t>Course Information</w:t>
      </w:r>
    </w:p>
    <w:p>
      <w:r>
        <w:rPr>
          <w:b/>
          <w:i w:val="0"/>
        </w:rPr>
        <w:t>Developing Literature Reviews in the Age of AI</w:t>
      </w:r>
    </w:p>
    <w:p>
      <w:r>
        <w:rPr>
          <w:b/>
          <w:i w:val="0"/>
        </w:rPr>
        <w:t>Instructor working draft.</w:t>
      </w:r>
      <w:r>
        <w:rPr>
          <w:b w:val="0"/>
          <w:i w:val="0"/>
        </w:rPr>
        <w:t xml:space="preserve"> The final literature review is due Tuesday 15 December 2026 at 11:59 PM Central. Other course arrangements and assignment dates remain ready for revision.</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join from </w:t>
            </w:r>
            <w:r>
              <w:rPr>
                <w:b/>
                <w:i w:val="0"/>
                <w:sz w:val="20"/>
              </w:rPr>
              <w:t>Zoom Meeting</w:t>
            </w:r>
            <w:r>
              <w:rPr>
                <w:b w:val="0"/>
                <w:i w:val="0"/>
                <w:sz w:val="20"/>
              </w:rPr>
              <w:t xml:space="preserve"> in the Canvas course menu</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rPr>
        <w:t>Catalog listing.</w:t>
      </w:r>
      <w:r>
        <w:rPr>
          <w:b w:val="0"/>
          <w:i w:val="0"/>
        </w:rPr>
        <w:t xml:space="preserve"> EPOL 590 is listed as </w:t>
      </w:r>
      <w:r>
        <w:rPr>
          <w:b w:val="0"/>
          <w:i/>
        </w:rPr>
        <w:t>Advanced Graduate Seminar</w:t>
      </w:r>
      <w:r>
        <w:rPr>
          <w:b w:val="0"/>
          <w:i w:val="0"/>
        </w:rPr>
        <w:t xml:space="preserve"> (0–4 hours; may be repeated to a maximum of 12 hours if topics vary). This section, AIL, is restricted to graduate students at Urbana-Champaign. Its catalog description: “This course aims to make sense of a term – academic literature – at once mundane and mystical. It starts with fundamentals: how to build, annotate, analyze, map and translate a literature database into a literature review. It progresses to think about how AI and other technology can help foster more critical, analytic and reflexive modes of interpretation and understandings of the field.”</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No book purchase is required. Readings are linked or posted on Canvas under each session’s module, with University Library links where available.</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 xml:space="preserve">University of Minnesota Libraries. (n.d.). </w:t>
      </w:r>
      <w:hyperlink r:id="rId55">
        <w:r>
          <w:rPr>
            <w:u w:val="single"/>
          </w:rPr>
          <w:t>*Characteristics of a good research question*</w:t>
        </w:r>
      </w:hyperlink>
      <w:r>
        <w:rPr>
          <w:b w:val="0"/>
          <w:i w:val="0"/>
        </w:rPr>
        <w:t>. Literature Searching research guide.</w:t>
      </w:r>
    </w:p>
    <w:p>
      <w:pPr>
        <w:pStyle w:val="Heading2"/>
      </w:pPr>
      <w:r>
        <w:t>Session 2 · Article anatomy, review design and mapping a field</w:t>
      </w:r>
    </w:p>
    <w:p>
      <w:pPr>
        <w:pStyle w:val="ListBullet"/>
      </w:pPr>
      <w:r>
        <w:rPr>
          <w:b w:val="0"/>
          <w:i w:val="0"/>
        </w:rPr>
        <w:t xml:space="preserve">Purdue Online Writing Lab. (n.d.). </w:t>
      </w:r>
      <w:hyperlink r:id="rId56">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7">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8">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xml:space="preserve">. Cambridge University Press. </w:t>
      </w:r>
      <w:hyperlink r:id="rId59">
        <w:r>
          <w:rPr>
            <w:u w:val="single"/>
          </w:rPr>
          <w:t>University Library: online, in *The two cultures* with Stefan Collini's introduction</w:t>
        </w:r>
      </w:hyperlink>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 </w:t>
      </w:r>
      <w:hyperlink r:id="rId60">
        <w:r>
          <w:rPr>
            <w:u w:val="single"/>
          </w:rPr>
          <w:t>University Library: print, Communications Library</w:t>
        </w:r>
      </w:hyperlink>
    </w:p>
    <w:p>
      <w:pPr>
        <w:pStyle w:val="Heading2"/>
      </w:pPr>
      <w:r>
        <w:t>Sessions 5–7</w:t>
      </w:r>
    </w:p>
    <w:p>
      <w:r>
        <w:rPr>
          <w:b w:val="0"/>
          <w:i w:val="0"/>
        </w:rPr>
        <w:t>Readings determined by individual projects, to support literature drafting and final assignment.</w:t>
      </w:r>
    </w:p>
    <w:p>
      <w:r>
        <w:rPr>
          <w:b/>
          <w:i w:val="0"/>
        </w:rPr>
        <w:t>Canvas</w:t>
      </w:r>
      <w:r>
        <w:rPr>
          <w:b w:val="0"/>
          <w:i w:val="0"/>
        </w:rPr>
        <w:t xml:space="preserve"> carries announcements, materials, assignment instructions, submissions, grades, and private instructor comments. A shared class Google Doc, </w:t>
      </w:r>
      <w:r>
        <w:rPr>
          <w:b w:val="0"/>
          <w:i/>
        </w:rPr>
        <w:t>EPOL 590 Fall 2026</w:t>
      </w:r>
      <w:r>
        <w:rPr>
          <w:b w:val="0"/>
          <w:i w:val="0"/>
        </w:rPr>
        <w:t>, is used for in-seminar drafting and collaboration; it is linked on Canvas and shared only with the class.</w:t>
      </w:r>
    </w:p>
    <w:p>
      <w:r>
        <w:rPr>
          <w:b w:val="0"/>
          <w:i w:val="0"/>
        </w:rPr>
        <w:t xml:space="preserve">Use a reference manager or another reliable way to retain full citations and notes. AI-supported exercises are part of the seminar design. The </w:t>
      </w:r>
      <w:r>
        <w:rPr>
          <w:b/>
          <w:i w:val="0"/>
        </w:rPr>
        <w:t>AI Tools — 2026 Overview</w:t>
      </w:r>
      <w:r>
        <w:rPr>
          <w:b w:val="0"/>
          <w:i w:val="0"/>
        </w:rPr>
        <w:t xml:space="preserve"> page on Canvas lists the tools the University provides; Copilot Chat, Gemini and NotebookLM are free to students. No paid AI subscription is required. If a tool creates a barrier of access, cost, privacy or accessibility, tell me and we will find an equivalent.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20–25 hours per active teaching week</w:t>
      </w:r>
      <w:r>
        <w:rPr>
          <w:b w:val="0"/>
          <w:i w:val="0"/>
        </w:rPr>
        <w:t>, including the seminar. Four credit hours correspond to roughly 180 hours of work across the term, spread over seven teaching weeks.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Keep a research record containing your question, search decisions, source notes, maps, drafts, feedback, and AI-use notes. The record should let you explain why the review changed. We will not require a particular commercial tool. A Google Doc, Word file or notebook all work; a free reference manager such as Zotero makes citations much easier to keep.</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Feedback and response times:</w:t>
      </w:r>
      <w:r>
        <w:rPr>
          <w:b w:val="0"/>
          <w:i w:val="0"/>
        </w:rPr>
        <w:t xml:space="preserve"> I aim to reply to email within two working days (Monday to Friday) and to return feedback on staged tasks within one week of the due date. Feedback on the final submission comes with the course grade. Plan substantive instructor feedback after the conceptual map and after the structured draft; use peer workshops to support revision between these points.</w:t>
      </w:r>
    </w:p>
    <w:p>
      <w:pPr>
        <w:pStyle w:val="Heading2"/>
      </w:pPr>
      <w:r>
        <w:t>Evaluation</w:t>
      </w:r>
    </w:p>
    <w:p>
      <w:r>
        <w:rPr>
          <w:b w:val="0"/>
          <w:i w:val="0"/>
        </w:rPr>
        <w:t>The review is built in stages. Task 1 is ungraded: it gets feedback early, before any marks are at stake. Two peer reviews, on Tasks 4 and 6, count for 5% each.</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Proposed 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Ungraded (feedback only)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4</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6</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11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 or course outline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Tasks 1–6 are usually </w:t>
      </w:r>
      <w:r>
        <w:rPr>
          <w:b/>
          <w:i w:val="0"/>
        </w:rPr>
        <w:t>250–400 words</w:t>
      </w:r>
      <w:r>
        <w:rPr>
          <w:b w:val="0"/>
          <w:i w:val="0"/>
        </w:rPr>
        <w:t>, plus any map, outline or extract the task asks for. The number and kind of sources depend on what each task asks for.</w:t>
      </w:r>
    </w:p>
    <w:p>
      <w:r>
        <w:rPr>
          <w:b w:val="0"/>
          <w:i w:val="0"/>
        </w:rPr>
        <w:t xml:space="preserve">All proposed submissions are due at </w:t>
      </w:r>
      <w:r>
        <w:rPr>
          <w:b/>
          <w:i w:val="0"/>
        </w:rPr>
        <w:t>11:59 PM Central Time</w:t>
      </w:r>
      <w:r>
        <w:rPr>
          <w:b w:val="0"/>
          <w:i w:val="0"/>
        </w:rPr>
        <w:t xml:space="preserve"> through Canvas. The final literature review deadline is confirmed as Tuesday 15 December 2026 at 11:59 PM Central. Other dates remain planning recommendations.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 peer-commentary components have been replaced by 590's staged assignments and two graded peer reviews.</w:t>
      </w:r>
    </w:p>
    <w:p>
      <w:pPr>
        <w:pStyle w:val="Heading2"/>
      </w:pPr>
      <w:r>
        <w:t>1 Research topic and question</w:t>
      </w:r>
    </w:p>
    <w:p>
      <w:r>
        <w:rPr>
          <w:b w:val="0"/>
          <w:i w:val="0"/>
        </w:rPr>
        <w:t>This task is ungraded. It is your first chance to get feedback on your question before any marks are at stake. State a provisional question and explain its significance, feasibility, and relationship to an initial set of sources. Identify what you would need to read or discover to refine it.</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Develop a section that synthesizes literature rather than describing articles one at a time. Compare scientific and humanities modes of framing or interpretation; explain which choices serve your question and audience. Submit one 250–400-word section with a few sentences of commentary on your choices of audience, voice and evidence.</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 or course outline</w:t>
      </w:r>
    </w:p>
    <w:p>
      <w:r>
        <w:rPr>
          <w:b w:val="0"/>
          <w:i w:val="0"/>
        </w:rPr>
        <w:t>Choose one of two forms. Both build on the staged work.</w:t>
      </w:r>
    </w:p>
    <w:p>
      <w:pPr>
        <w:pStyle w:val="ListBullet"/>
      </w:pPr>
      <w:r>
        <w:rPr>
          <w:b/>
          <w:i w:val="0"/>
        </w:rPr>
        <w:t>Option A: a literature review.</w:t>
      </w:r>
      <w:r>
        <w:rPr>
          <w:b w:val="0"/>
          <w:i w:val="0"/>
        </w:rPr>
        <w:t xml:space="preserve"> Submit a coherent review that develops a defensible contribution from the staged work. It should establish a question and scope, synthesize relevant literature, explain relationships and disagreements, and identify a plausible gap or a different way to frame the problem.</w:t>
      </w:r>
    </w:p>
    <w:p>
      <w:pPr>
        <w:pStyle w:val="ListBullet"/>
      </w:pPr>
      <w:r>
        <w:rPr>
          <w:b/>
          <w:i w:val="0"/>
        </w:rPr>
        <w:t>Option B: a course outline for teaching how to write a literature review.</w:t>
      </w:r>
      <w:r>
        <w:rPr>
          <w:b w:val="0"/>
          <w:i w:val="0"/>
        </w:rPr>
        <w:t xml:space="preserve"> Design a short course or module that teaches a specific audience to write a literature review in your field. Set out each session's aim, readings, activities and how learning is checked. Justify the design with the course readings and wider literature, including where AI belongs in the process and where it does not. Like a review, the outline needs a clear scope, sources that support its choices, and an argument for why the sequence works.</w:t>
      </w:r>
    </w:p>
    <w:p>
      <w:r>
        <w:rPr>
          <w:b w:val="0"/>
          <w:i w:val="0"/>
        </w:rPr>
        <w:t>Either option is 1,500–2,000 words. Include an AI-use statement and a short revision memo explaining how the review changed in response to evidence and feedback. Use one consistent author–date citation style (APA 7th edition unless your field uses another). Submit a Google Doc link or a file. The revision memo is 250–350 words. The rubric is on Canvas.</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The staged tasks emphasize development and reasoned decisions. The final review emphasizes how those decisions work together in the completed argument. Each task is marked on Canvas with a rubric built on these six criteria.</w:t>
      </w:r>
    </w:p>
    <w:p>
      <w:pPr>
        <w:pStyle w:val="Heading2"/>
      </w:pPr>
      <w:r>
        <w:t>Peer commentary</w:t>
      </w:r>
    </w:p>
    <w:p>
      <w:r>
        <w:rPr>
          <w:b w:val="0"/>
          <w:i w:val="0"/>
        </w:rPr>
        <w:t>Peer workshops run in Sessions 4 and 6, with instructor feedback on the map and structured draft. After you submit Tasks 4 and 6, Canvas assigns you classmates' submissions to review. Each peer review is worth 5%. It is graded complete or incomplete: complete means specific, constructive comments on each assigned submission by the review deadline (Friday 20 November for Task 4, Friday 11 December for Task 6). The Task 6 reviews arrive in time to help with the final review.</w:t>
      </w:r>
    </w:p>
    <w:p>
      <w:r>
        <w:rPr>
          <w:b w:val="0"/>
          <w:i w:val="0"/>
        </w:rPr>
        <w:t>Share only the material needed for the exercise. Use named recipients and institution-supported arrangements. Students may use an anonymized extract or an instructor-mediated alternative. Keep grades and private instructor comments in Canvas. Canvas assigns each student two classmates’ submissions once the task’s deadline passes. If you would rather not share your draft, tell me before the deadline and we will use an anonymized extract or route the exchange through me.</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This section is the course AI policy. The University’s academic-integrity rules also apply; see </w:t>
      </w:r>
      <w:r>
        <w:rPr>
          <w:b/>
          <w:i w:val="0"/>
        </w:rPr>
        <w:t>Academic integrity</w:t>
      </w:r>
      <w:r>
        <w:rPr>
          <w:b w:val="0"/>
          <w:i w:val="0"/>
        </w:rPr>
        <w:t xml:space="preserve"> under Policies.</w:t>
      </w:r>
    </w:p>
    <w:p>
      <w:pPr>
        <w:pStyle w:val="Heading2"/>
      </w:pPr>
      <w:r>
        <w:t>Grading Scale</w:t>
      </w:r>
    </w:p>
    <w:p>
      <w:r>
        <w:rPr>
          <w:b w:val="0"/>
          <w:i w:val="0"/>
        </w:rPr>
        <w:t>Final course grades are letter grades on the scale below, calculated from the weighted assessment components above.</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val="0"/>
          <w:i w:val="0"/>
        </w:rPr>
        <w:t>The final percentage is rounded to one decimal place, and a percentage at or above a boundary earns the higher grade: for example, 89.95 rounds to 90.0, an A−. Boundaries will not be raised; I may lower them if that benefits the class.</w:t>
      </w:r>
    </w:p>
    <w:p>
      <w:pPr>
        <w:pStyle w:val="Heading1"/>
      </w:pPr>
      <w:r>
        <w:t>Campus Academic Policies and Course Arrangements</w:t>
      </w:r>
    </w:p>
    <w:p>
      <w:r>
        <w:rPr>
          <w:b/>
          <w:i w:val="0"/>
        </w:rPr>
        <w:t>Attendance.</w:t>
      </w:r>
      <w:r>
        <w:rPr>
          <w:b w:val="0"/>
          <w:i w:val="0"/>
        </w:rPr>
        <w:t xml:space="preserve"> I hope you can join every seminar, because the discussion and workshops are where much of the learning happens. I also know that graduate students balance work, family, health and other commitments. Attendance is not graded, and you do not need to explain or document an absence. If you miss a seminar, catch up from the slides and Canvas materials, and contact me if you would like to talk through that week's task. Absences covered by the </w:t>
      </w:r>
      <w:hyperlink r:id="rId61">
        <w:r>
          <w:rPr>
            <w:u w:val="single"/>
          </w:rPr>
          <w:t>Student Code</w:t>
        </w:r>
      </w:hyperlink>
      <w:r>
        <w:rPr>
          <w:b w:val="0"/>
          <w:i w:val="0"/>
        </w:rPr>
        <w:t>, including religious observances, will always be accommodated.</w:t>
      </w:r>
    </w:p>
    <w:p>
      <w:r>
        <w:rPr>
          <w:b/>
          <w:i w:val="0"/>
        </w:rPr>
        <w:t>Late work.</w:t>
      </w:r>
      <w:r>
        <w:rPr>
          <w:b w:val="0"/>
          <w:i w:val="0"/>
        </w:rPr>
        <w:t xml:space="preserve"> There is no late penalty. Every task has an automatic 48-hour grace period: submit within 48 hours of the deadline and you do not need to ask or explain. If you need longer, email me before the grace period ends with a short plan for catching up; the staged tasks build on each other, so the plan matters more than the reason. The final cutoff for all work, including Task 7, is </w:t>
      </w:r>
      <w:r>
        <w:rPr>
          <w:b/>
          <w:i w:val="0"/>
        </w:rPr>
        <w:t>Friday 18 December 2026 at 11:59 PM Central</w:t>
      </w:r>
      <w:r>
        <w:rPr>
          <w:b w:val="0"/>
          <w:i w:val="0"/>
        </w:rPr>
        <w:t>; nothing can be accepted after that, because grades are due to the Registrar on 22 December.</w:t>
      </w:r>
    </w:p>
    <w:p>
      <w:r>
        <w:rPr>
          <w:b/>
          <w:i w:val="0"/>
        </w:rPr>
        <w:t>Recording and sharing.</w:t>
      </w:r>
      <w:r>
        <w:rPr>
          <w:b w:val="0"/>
          <w:i w:val="0"/>
        </w:rPr>
        <w:t xml:space="preserve"> Seminars are recorded on Zoom, and links to the recordings are posted on Canvas each week, so you can review a session or catch up on one you missed. Breakout rooms are not recorded. If you would rather not appear in a recording, keep your camera off, change your display name, or contribute through the chat. Recordings and the class Google Doc are for students enrolled in this course only: do not download, share or post them outside the course, and do not make your own recordings of seminars without asking me first.</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sociology-of-knowledge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reflection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 selected case on automation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or course outline, 40%</w:t>
            </w:r>
          </w:p>
        </w:tc>
      </w:tr>
    </w:tbl>
    <w:p>
      <w:pPr>
        <w:spacing w:after="20"/>
      </w:pPr>
    </w:p>
    <w:p>
      <w:r>
        <w:rPr>
          <w:b/>
          <w:i w:val="0"/>
        </w:rPr>
        <w:t>Proposed 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[x] EPOL 590, Section AIL, CRN 73886, 4 credit hours; online Mondays 5:00–7:50 PM Central.</w:t>
      </w:r>
    </w:p>
    <w:p>
      <w:pPr>
        <w:pStyle w:val="ListBullet"/>
      </w:pPr>
      <w:r>
        <w:rPr>
          <w:b w:val="0"/>
          <w:i w:val="0"/>
        </w:rPr>
        <w:t>[x] Final literature review due Tuesday 15 December 2026 at 11:59 PM Central.</w:t>
      </w:r>
    </w:p>
    <w:p>
      <w:pPr>
        <w:pStyle w:val="ListBullet"/>
      </w:pPr>
      <w:r>
        <w:rPr>
          <w:b w:val="0"/>
          <w:i w:val="0"/>
        </w:rPr>
        <w:t>[x] Set lengths, source expectations, submission formats, and task rubrics (Task 7 rubric drafted for review).</w:t>
      </w:r>
    </w:p>
    <w:p>
      <w:pPr>
        <w:pStyle w:val="ListBullet"/>
      </w:pPr>
      <w:r>
        <w:rPr>
          <w:b w:val="0"/>
          <w:i w:val="0"/>
        </w:rPr>
        <w:t>[ ] Replace the research-question guide (Minnesota link is dead).</w:t>
      </w:r>
    </w:p>
    <w:p>
      <w:pPr>
        <w:pStyle w:val="ListBullet"/>
      </w:pPr>
      <w:r>
        <w:rPr>
          <w:b w:val="0"/>
          <w:i w:val="0"/>
        </w:rPr>
        <w:t>[x] Confirm the feedback schedule and peer-work alternatives.</w:t>
      </w:r>
    </w:p>
    <w:p>
      <w:pPr>
        <w:pStyle w:val="ListBullet"/>
      </w:pPr>
      <w:r>
        <w:rPr>
          <w:b w:val="0"/>
          <w:i w:val="0"/>
        </w:rPr>
        <w:t>[x] Create fresh collaborative documents (EPOL 590 Fall 2026 Google Doc). Check student access.</w:t>
      </w:r>
    </w:p>
    <w:p>
      <w:pPr>
        <w:pStyle w:val="ListBullet"/>
      </w:pPr>
      <w:r>
        <w:rPr>
          <w:b w:val="0"/>
          <w:i w:val="0"/>
        </w:rPr>
        <w:t>[x] Grading, late work, recording, AI, accessibility and support policies.</w:t>
      </w:r>
    </w:p>
    <w:p>
      <w:pPr>
        <w:pStyle w:val="ListBullet"/>
      </w:pPr>
      <w:r>
        <w:rPr>
          <w:b w:val="0"/>
          <w:i w:val="0"/>
        </w:rPr>
        <w:t>[x] Create Canvas assignments with weights and dates totaling 100%.</w:t>
      </w:r>
    </w:p>
    <w:p>
      <w:pPr>
        <w:pStyle w:val="Heading1"/>
      </w:pPr>
      <w:r>
        <w:t>Adaptation and Calendar Sources</w:t>
      </w:r>
    </w:p>
    <w:p>
      <w:r>
        <w:rPr>
          <w:b w:val="0"/>
          <w:i w:val="0"/>
        </w:rPr>
        <w:t xml:space="preserve">Structure adapted from </w:t>
      </w:r>
      <w:hyperlink r:id="rId62">
        <w:r>
          <w:rPr>
            <w:u w:val="single"/>
          </w:rPr>
          <w:t>EPOL 479 Fall 2026 syllabus</w:t>
        </w:r>
      </w:hyperlink>
      <w:r>
        <w:rPr>
          <w:b w:val="0"/>
          <w:i w:val="0"/>
        </w:rPr>
        <w:t xml:space="preserve">. Course content and starting weights come from the </w:t>
      </w:r>
      <w:hyperlink r:id="rId63">
        <w:r>
          <w:rPr>
            <w:u w:val="single"/>
          </w:rPr>
          <w:t>590 materials</w:t>
        </w:r>
      </w:hyperlink>
      <w:r>
        <w:rPr>
          <w:b w:val="0"/>
          <w:i w:val="0"/>
        </w:rPr>
        <w:t>.</w:t>
      </w:r>
    </w:p>
    <w:p>
      <w:r>
        <w:rPr>
          <w:b w:val="0"/>
          <w:i w:val="0"/>
        </w:rPr>
        <w:t xml:space="preserve">Official calendar anchors: </w:t>
      </w:r>
      <w:hyperlink r:id="rId64">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The final review deadline is confirmed as 15 December 2026 at 11:59 PM Central. Other milestone dates remain proposed.</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Draft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libguides.umn.edu/c.php?g=1337354&amp;p=9854773" TargetMode="External"/><Relationship Id="rId56" Type="http://schemas.openxmlformats.org/officeDocument/2006/relationships/hyperlink" Target="https://owl.purdue.edu/owl/research_and_citation/conducting_research/writing_a_literature_review.html" TargetMode="External"/><Relationship Id="rId57" Type="http://schemas.openxmlformats.org/officeDocument/2006/relationships/hyperlink" Target="https://doi.org/10.1007/s00146-025-02641-y" TargetMode="External"/><Relationship Id="rId58" Type="http://schemas.openxmlformats.org/officeDocument/2006/relationships/hyperlink" Target="https://doi.org/10.1016/j.compedu.2025.105473" TargetMode="External"/><Relationship Id="rId59" Type="http://schemas.openxmlformats.org/officeDocument/2006/relationships/hyperlink" Target="https://i-share-uiu.primo.exlibrisgroup.com/discovery/search?query=any,contains,The%20two%20cultures%20Snow%20Collini&amp;tab=LibraryCatalog&amp;search_scope=MyInstitution&amp;vid=01CARLI_UIU:CARLI_UIU" TargetMode="External"/><Relationship Id="rId60" Type="http://schemas.openxmlformats.org/officeDocument/2006/relationships/hyperlink" Target="https://i-share-uiu.primo.exlibrisgroup.com/discovery/search?query=any,contains,Marxism%20and%20the%20interpretation%20of%20culture%20Nelson%20Grossberg&amp;tab=LibraryCatalog&amp;search_scope=MyInstitution&amp;vid=01CARLI_UIU:CARLI_UIU" TargetMode="External"/><Relationship Id="rId61" Type="http://schemas.openxmlformats.org/officeDocument/2006/relationships/hyperlink" Target="https://studentcode.illinois.edu/article1/part5/1-501" TargetMode="External"/><Relationship Id="rId62" Type="http://schemas.openxmlformats.org/officeDocument/2006/relationships/hyperlink" Target="https://github.com/liammagee/machinespirits-content-philosophy/blob/6fb85c6fe30d61fa54d7b5b9c5ffb3f7952fa646/courses/479-fall-2026/syllabus.md" TargetMode="External"/><Relationship Id="rId63" Type="http://schemas.openxmlformats.org/officeDocument/2006/relationships/hyperlink" Target="https://github.com/liammagee/machinespirits-content-philosophy/tree/6fb85c6fe30d61fa54d7b5b9c5ffb3f7952fa646/courses/590" TargetMode="External"/><Relationship Id="rId64"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 Draft</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