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4E" w:rsidRPr="007F2D4E" w:rsidRDefault="007F2D4E" w:rsidP="007F2D4E">
      <w:pPr>
        <w:pStyle w:val="Heading2"/>
        <w:spacing w:before="0" w:beforeAutospacing="0" w:after="0" w:afterAutospacing="0" w:line="540" w:lineRule="atLeast"/>
        <w:rPr>
          <w:rFonts w:ascii="inherit" w:hAnsi="inherit" w:cs="Helvetica"/>
          <w:color w:val="4B5C66"/>
          <w:sz w:val="27"/>
          <w:szCs w:val="27"/>
        </w:rPr>
      </w:pPr>
      <w:bookmarkStart w:id="0" w:name="_GoBack"/>
      <w:bookmarkEnd w:id="0"/>
      <w:r w:rsidRPr="007F2D4E">
        <w:rPr>
          <w:rFonts w:ascii="inherit" w:hAnsi="inherit" w:cs="Helvetica"/>
          <w:color w:val="4B5C66"/>
          <w:sz w:val="27"/>
          <w:szCs w:val="27"/>
        </w:rPr>
        <w:t xml:space="preserve">1. Re-used Text </w:t>
      </w:r>
      <w:proofErr w:type="gramStart"/>
      <w:r w:rsidRPr="007F2D4E">
        <w:rPr>
          <w:rFonts w:ascii="inherit" w:hAnsi="inherit" w:cs="Helvetica"/>
          <w:color w:val="4B5C66"/>
          <w:sz w:val="27"/>
          <w:szCs w:val="27"/>
        </w:rPr>
        <w:t>From</w:t>
      </w:r>
      <w:proofErr w:type="gramEnd"/>
      <w:r w:rsidRPr="007F2D4E">
        <w:rPr>
          <w:rFonts w:ascii="inherit" w:hAnsi="inherit" w:cs="Helvetica"/>
          <w:color w:val="4B5C66"/>
          <w:sz w:val="27"/>
          <w:szCs w:val="27"/>
        </w:rPr>
        <w:t xml:space="preserve"> Your Preprint/Thesis</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As part of our pre-submission checks, we noticed that your manuscript reuses portions of text from your preprint.</w:t>
      </w:r>
    </w:p>
    <w:p w:rsidR="007F2D4E" w:rsidRPr="007F2D4E" w:rsidRDefault="007F2D4E" w:rsidP="007F2D4E">
      <w:pPr>
        <w:numPr>
          <w:ilvl w:val="0"/>
          <w:numId w:val="1"/>
        </w:numPr>
        <w:spacing w:after="15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We appreciate that material from your preprint is often reused, however, it still needs to be cited appropriately.</w:t>
      </w:r>
    </w:p>
    <w:p w:rsidR="007F2D4E" w:rsidRPr="007F2D4E" w:rsidRDefault="007F2D4E" w:rsidP="007F2D4E">
      <w:pPr>
        <w:numPr>
          <w:ilvl w:val="0"/>
          <w:numId w:val="1"/>
        </w:numPr>
        <w:spacing w:after="15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This is probably best addressed by citing your preprint in the first section where the reuse begins.</w:t>
      </w:r>
    </w:p>
    <w:p w:rsidR="007F2D4E" w:rsidRDefault="007F2D4E" w:rsidP="007F2D4E">
      <w:pPr>
        <w:numPr>
          <w:ilvl w:val="0"/>
          <w:numId w:val="1"/>
        </w:numPr>
        <w:spacing w:after="15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Where there are multiple instances of reused text from the same preprint, please use this text and citation in the first paragraph of the Methods or the equivalent location: 'Portions of this text were previously published as part of a preprint / thesis (ADD CITATION)’</w:t>
      </w:r>
    </w:p>
    <w:p w:rsidR="00CA7594" w:rsidRPr="007F2D4E" w:rsidRDefault="00F076BF" w:rsidP="00C7284F">
      <w:pPr>
        <w:spacing w:after="150" w:line="360" w:lineRule="atLeast"/>
        <w:ind w:left="15"/>
        <w:rPr>
          <w:rFonts w:ascii="Helvetica" w:eastAsia="Times New Roman" w:hAnsi="Helvetica" w:cs="Helvetica"/>
          <w:b/>
          <w:color w:val="4B5C66"/>
          <w:sz w:val="24"/>
          <w:szCs w:val="24"/>
        </w:rPr>
      </w:pPr>
      <w:r w:rsidRPr="00C7284F">
        <w:rPr>
          <w:rFonts w:ascii="Helvetica" w:eastAsia="Times New Roman" w:hAnsi="Helvetica" w:cs="Helvetica"/>
          <w:b/>
          <w:color w:val="4B5C66"/>
          <w:sz w:val="24"/>
          <w:szCs w:val="24"/>
          <w:highlight w:val="yellow"/>
        </w:rPr>
        <w:t>This doesn’t make sense.</w:t>
      </w:r>
      <w:r w:rsidR="00C7284F" w:rsidRPr="00C7284F">
        <w:rPr>
          <w:rFonts w:ascii="Helvetica" w:eastAsia="Times New Roman" w:hAnsi="Helvetica" w:cs="Helvetica"/>
          <w:b/>
          <w:color w:val="4B5C66"/>
          <w:sz w:val="24"/>
          <w:szCs w:val="24"/>
          <w:highlight w:val="yellow"/>
        </w:rPr>
        <w:t xml:space="preserve"> I clarified th</w:t>
      </w:r>
      <w:r w:rsidR="004B1557">
        <w:rPr>
          <w:rFonts w:ascii="Helvetica" w:eastAsia="Times New Roman" w:hAnsi="Helvetica" w:cs="Helvetica"/>
          <w:b/>
          <w:color w:val="4B5C66"/>
          <w:sz w:val="24"/>
          <w:szCs w:val="24"/>
          <w:highlight w:val="yellow"/>
        </w:rPr>
        <w:t>is</w:t>
      </w:r>
      <w:r w:rsidR="00C7284F" w:rsidRPr="00C7284F">
        <w:rPr>
          <w:rFonts w:ascii="Helvetica" w:eastAsia="Times New Roman" w:hAnsi="Helvetica" w:cs="Helvetica"/>
          <w:b/>
          <w:color w:val="4B5C66"/>
          <w:sz w:val="24"/>
          <w:szCs w:val="24"/>
          <w:highlight w:val="yellow"/>
        </w:rPr>
        <w:t xml:space="preserve"> policy with Dr. Pete </w:t>
      </w:r>
      <w:proofErr w:type="spellStart"/>
      <w:r w:rsidR="00C7284F" w:rsidRPr="00C7284F">
        <w:rPr>
          <w:rFonts w:ascii="Helvetica" w:eastAsia="Times New Roman" w:hAnsi="Helvetica" w:cs="Helvetica"/>
          <w:b/>
          <w:color w:val="4B5C66"/>
          <w:sz w:val="24"/>
          <w:szCs w:val="24"/>
          <w:highlight w:val="yellow"/>
        </w:rPr>
        <w:t>Binfield</w:t>
      </w:r>
      <w:proofErr w:type="spellEnd"/>
      <w:r w:rsidR="00C7284F" w:rsidRPr="00C7284F">
        <w:rPr>
          <w:rFonts w:ascii="Helvetica" w:eastAsia="Times New Roman" w:hAnsi="Helvetica" w:cs="Helvetica"/>
          <w:b/>
          <w:color w:val="4B5C66"/>
          <w:sz w:val="24"/>
          <w:szCs w:val="24"/>
          <w:highlight w:val="yellow"/>
        </w:rPr>
        <w:t xml:space="preserve"> who responded as follows: “</w:t>
      </w:r>
      <w:r w:rsidR="00C7284F" w:rsidRPr="00C7284F">
        <w:rPr>
          <w:rFonts w:ascii="Helvetica" w:eastAsia="Times New Roman" w:hAnsi="Helvetica" w:cs="Helvetica"/>
          <w:b/>
          <w:color w:val="4B5C66"/>
          <w:sz w:val="24"/>
          <w:szCs w:val="24"/>
          <w:highlight w:val="yellow"/>
        </w:rPr>
        <w:t xml:space="preserve">It has been a reasonably recent policy of ours to have authors mention the existence of a preprinted version of their publication, and as you note it hasn't necessarily been applied consistently. In addition, our use of the </w:t>
      </w:r>
      <w:proofErr w:type="gramStart"/>
      <w:r w:rsidR="00C7284F" w:rsidRPr="00C7284F">
        <w:rPr>
          <w:rFonts w:ascii="Helvetica" w:eastAsia="Times New Roman" w:hAnsi="Helvetica" w:cs="Helvetica"/>
          <w:b/>
          <w:color w:val="4B5C66"/>
          <w:sz w:val="24"/>
          <w:szCs w:val="24"/>
          <w:highlight w:val="yellow"/>
        </w:rPr>
        <w:t>words</w:t>
      </w:r>
      <w:proofErr w:type="gramEnd"/>
      <w:r w:rsidR="00C7284F" w:rsidRPr="00C7284F">
        <w:rPr>
          <w:rFonts w:ascii="Helvetica" w:eastAsia="Times New Roman" w:hAnsi="Helvetica" w:cs="Helvetica"/>
          <w:b/>
          <w:color w:val="4B5C66"/>
          <w:sz w:val="24"/>
          <w:szCs w:val="24"/>
          <w:highlight w:val="yellow"/>
        </w:rPr>
        <w:t xml:space="preserve"> "citation" and "text overlap" (when trying to explain the reasons for this) are not helpful or accurate, as you point out. The intention is merely to make readers aware of an earlier version which may have been available earlier.</w:t>
      </w:r>
      <w:r w:rsidR="00C7284F" w:rsidRPr="00C7284F">
        <w:rPr>
          <w:rFonts w:ascii="Helvetica" w:eastAsia="Times New Roman" w:hAnsi="Helvetica" w:cs="Helvetica"/>
          <w:b/>
          <w:color w:val="4B5C66"/>
          <w:sz w:val="24"/>
          <w:szCs w:val="24"/>
          <w:highlight w:val="yellow"/>
        </w:rPr>
        <w:t xml:space="preserve"> </w:t>
      </w:r>
      <w:r w:rsidR="00C7284F" w:rsidRPr="00C7284F">
        <w:rPr>
          <w:rFonts w:ascii="Helvetica" w:eastAsia="Times New Roman" w:hAnsi="Helvetica" w:cs="Helvetica"/>
          <w:b/>
          <w:color w:val="4B5C66"/>
          <w:sz w:val="24"/>
          <w:szCs w:val="24"/>
          <w:highlight w:val="yellow"/>
        </w:rPr>
        <w:t>If you prefer not to mention the existence of the preprint in this publication (as has happened in other publications you have noted) then we can certainly make an exception here.</w:t>
      </w:r>
      <w:r w:rsidR="00C7284F" w:rsidRPr="00C7284F">
        <w:rPr>
          <w:rFonts w:ascii="Helvetica" w:eastAsia="Times New Roman" w:hAnsi="Helvetica" w:cs="Helvetica"/>
          <w:b/>
          <w:color w:val="4B5C66"/>
          <w:sz w:val="24"/>
          <w:szCs w:val="24"/>
          <w:highlight w:val="yellow"/>
        </w:rPr>
        <w:t>”</w:t>
      </w:r>
      <w:r w:rsidR="00C7284F">
        <w:rPr>
          <w:rFonts w:ascii="Helvetica" w:eastAsia="Times New Roman" w:hAnsi="Helvetica" w:cs="Helvetica"/>
          <w:b/>
          <w:color w:val="4B5C66"/>
          <w:sz w:val="24"/>
          <w:szCs w:val="24"/>
          <w:highlight w:val="yellow"/>
        </w:rPr>
        <w:t xml:space="preserve"> I have no objection to a policy of pointing out (e.g., in the Software and Data Availability section) that the article was previously posted as a pre-print &amp; have no</w:t>
      </w:r>
      <w:r w:rsidR="004B1557">
        <w:rPr>
          <w:rFonts w:ascii="Helvetica" w:eastAsia="Times New Roman" w:hAnsi="Helvetica" w:cs="Helvetica"/>
          <w:b/>
          <w:color w:val="4B5C66"/>
          <w:sz w:val="24"/>
          <w:szCs w:val="24"/>
          <w:highlight w:val="yellow"/>
        </w:rPr>
        <w:t>w</w:t>
      </w:r>
      <w:r w:rsidR="00C7284F">
        <w:rPr>
          <w:rFonts w:ascii="Helvetica" w:eastAsia="Times New Roman" w:hAnsi="Helvetica" w:cs="Helvetica"/>
          <w:b/>
          <w:color w:val="4B5C66"/>
          <w:sz w:val="24"/>
          <w:szCs w:val="24"/>
          <w:highlight w:val="yellow"/>
        </w:rPr>
        <w:t xml:space="preserve"> added text as </w:t>
      </w:r>
      <w:r w:rsidR="00C7284F" w:rsidRPr="00C7284F">
        <w:rPr>
          <w:rFonts w:ascii="Helvetica" w:eastAsia="Times New Roman" w:hAnsi="Helvetica" w:cs="Helvetica"/>
          <w:b/>
          <w:color w:val="4B5C66"/>
          <w:sz w:val="24"/>
          <w:szCs w:val="24"/>
          <w:highlight w:val="yellow"/>
        </w:rPr>
        <w:t xml:space="preserve">follows: “A previous version of this article was posted to the preprint server </w:t>
      </w:r>
      <w:proofErr w:type="spellStart"/>
      <w:r w:rsidR="00C7284F" w:rsidRPr="00C7284F">
        <w:rPr>
          <w:rFonts w:ascii="Helvetica" w:eastAsia="Times New Roman" w:hAnsi="Helvetica" w:cs="Helvetica"/>
          <w:b/>
          <w:i/>
          <w:color w:val="4B5C66"/>
          <w:sz w:val="24"/>
          <w:szCs w:val="24"/>
          <w:highlight w:val="yellow"/>
        </w:rPr>
        <w:t>bioRxiv</w:t>
      </w:r>
      <w:proofErr w:type="spellEnd"/>
      <w:r w:rsidR="00C7284F" w:rsidRPr="00C7284F">
        <w:rPr>
          <w:rFonts w:ascii="Helvetica" w:eastAsia="Times New Roman" w:hAnsi="Helvetica" w:cs="Helvetica"/>
          <w:b/>
          <w:color w:val="4B5C66"/>
          <w:sz w:val="24"/>
          <w:szCs w:val="24"/>
          <w:highlight w:val="yellow"/>
        </w:rPr>
        <w:t xml:space="preserve"> (</w:t>
      </w:r>
      <w:proofErr w:type="spellStart"/>
      <w:r w:rsidR="00C7284F" w:rsidRPr="00C7284F">
        <w:rPr>
          <w:rFonts w:ascii="Helvetica" w:eastAsia="Times New Roman" w:hAnsi="Helvetica" w:cs="Helvetica"/>
          <w:b/>
          <w:color w:val="4B5C66"/>
          <w:sz w:val="24"/>
          <w:szCs w:val="24"/>
          <w:highlight w:val="yellow"/>
        </w:rPr>
        <w:t>doi</w:t>
      </w:r>
      <w:proofErr w:type="spellEnd"/>
      <w:r w:rsidR="00C7284F" w:rsidRPr="00C7284F">
        <w:rPr>
          <w:rFonts w:ascii="Helvetica" w:eastAsia="Times New Roman" w:hAnsi="Helvetica" w:cs="Helvetica"/>
          <w:b/>
          <w:color w:val="4B5C66"/>
          <w:sz w:val="24"/>
          <w:szCs w:val="24"/>
          <w:highlight w:val="yellow"/>
        </w:rPr>
        <w:t>: 10.1101/2023.03.08.531791).”</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2. Figure Permissions</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supply the original Figure 1 (from Revell and Collar, 2009) so that we can confirm that the modifications are sufficient to not require permissions from the original copyright owners. Please upload it as a confidential supplemental file </w:t>
      </w:r>
      <w:hyperlink r:id="rId5" w:history="1">
        <w:r w:rsidRPr="007F2D4E">
          <w:rPr>
            <w:rFonts w:ascii="Helvetica" w:eastAsia="Times New Roman" w:hAnsi="Helvetica" w:cs="Helvetica"/>
            <w:b/>
            <w:bCs/>
            <w:color w:val="2A85E8"/>
            <w:sz w:val="24"/>
            <w:szCs w:val="24"/>
          </w:rPr>
          <w:t>here</w:t>
        </w:r>
      </w:hyperlink>
      <w:r w:rsidRPr="007F2D4E">
        <w:rPr>
          <w:rFonts w:ascii="Helvetica" w:eastAsia="Times New Roman" w:hAnsi="Helvetica" w:cs="Helvetica"/>
          <w:color w:val="4B5C66"/>
          <w:sz w:val="24"/>
          <w:szCs w:val="24"/>
        </w:rPr>
        <w:t>.</w:t>
      </w:r>
    </w:p>
    <w:p w:rsid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If the modifications are not sufficient and the figure is taken from copyrighted material, we will need a copy of the written permission specifically allowing us to publish under our CC BY 4.0 license for our records uploaded as a Supplemental File </w:t>
      </w:r>
      <w:hyperlink r:id="rId6" w:history="1">
        <w:r w:rsidRPr="007F2D4E">
          <w:rPr>
            <w:rFonts w:ascii="Helvetica" w:eastAsia="Times New Roman" w:hAnsi="Helvetica" w:cs="Helvetica"/>
            <w:b/>
            <w:bCs/>
            <w:color w:val="2A85E8"/>
            <w:sz w:val="24"/>
            <w:szCs w:val="24"/>
          </w:rPr>
          <w:t>here</w:t>
        </w:r>
      </w:hyperlink>
      <w:r w:rsidRPr="007F2D4E">
        <w:rPr>
          <w:rFonts w:ascii="Helvetica" w:eastAsia="Times New Roman" w:hAnsi="Helvetica" w:cs="Helvetica"/>
          <w:color w:val="4B5C66"/>
          <w:sz w:val="24"/>
          <w:szCs w:val="24"/>
        </w:rPr>
        <w:t>. Please ask the copyright holder to complete our permission form found </w:t>
      </w:r>
      <w:hyperlink r:id="rId7" w:anchor="figure-referencing" w:history="1">
        <w:r w:rsidRPr="007F2D4E">
          <w:rPr>
            <w:rFonts w:ascii="Helvetica" w:eastAsia="Times New Roman" w:hAnsi="Helvetica" w:cs="Helvetica"/>
            <w:b/>
            <w:bCs/>
            <w:color w:val="2A85E8"/>
            <w:sz w:val="24"/>
            <w:szCs w:val="24"/>
          </w:rPr>
          <w:t>here</w:t>
        </w:r>
      </w:hyperlink>
      <w:r w:rsidRPr="007F2D4E">
        <w:rPr>
          <w:rFonts w:ascii="Helvetica" w:eastAsia="Times New Roman" w:hAnsi="Helvetica" w:cs="Helvetica"/>
          <w:color w:val="4B5C66"/>
          <w:sz w:val="24"/>
          <w:szCs w:val="24"/>
        </w:rPr>
        <w:t>.</w:t>
      </w:r>
    </w:p>
    <w:p w:rsidR="00F076BF" w:rsidRDefault="00F076BF" w:rsidP="007F2D4E">
      <w:pPr>
        <w:spacing w:after="0" w:line="360" w:lineRule="atLeast"/>
        <w:rPr>
          <w:rFonts w:ascii="Helvetica" w:eastAsia="Times New Roman" w:hAnsi="Helvetica" w:cs="Helvetica"/>
          <w:color w:val="4B5C66"/>
          <w:sz w:val="24"/>
          <w:szCs w:val="24"/>
        </w:rPr>
      </w:pPr>
    </w:p>
    <w:p w:rsidR="00F076BF" w:rsidRPr="007F2D4E" w:rsidRDefault="009B63AA" w:rsidP="007F2D4E">
      <w:pPr>
        <w:spacing w:after="0" w:line="360" w:lineRule="atLeast"/>
        <w:rPr>
          <w:rFonts w:ascii="Helvetica" w:eastAsia="Times New Roman" w:hAnsi="Helvetica" w:cs="Helvetica"/>
          <w:b/>
          <w:color w:val="4B5C66"/>
          <w:sz w:val="24"/>
          <w:szCs w:val="24"/>
        </w:rPr>
      </w:pPr>
      <w:r w:rsidRPr="009B63AA">
        <w:rPr>
          <w:rFonts w:ascii="Helvetica" w:eastAsia="Times New Roman" w:hAnsi="Helvetica" w:cs="Helvetica"/>
          <w:b/>
          <w:color w:val="4B5C66"/>
          <w:sz w:val="24"/>
          <w:szCs w:val="24"/>
          <w:highlight w:val="yellow"/>
        </w:rPr>
        <w:t>Figure 1 is not a modification of an existing figure at all. The data are public and are from existing publications (Near et al. 2005; Revell &amp; Collar 2009; and Revell et al. 2022). This has been clarified in the figure caption and text.</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3. Figure/Table Citation</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The submission appears to be missing a citation for Figures 4, 6, 13, 19, 20 and 21 in the text.</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can you add a citation for Figures 4, 6, 13, 19, 20 and 21 in your manuscript and </w:t>
      </w:r>
      <w:hyperlink r:id="rId8" w:history="1">
        <w:r w:rsidRPr="007F2D4E">
          <w:rPr>
            <w:rFonts w:ascii="Helvetica" w:eastAsia="Times New Roman" w:hAnsi="Helvetica" w:cs="Helvetica"/>
            <w:b/>
            <w:bCs/>
            <w:color w:val="2A85E8"/>
            <w:sz w:val="24"/>
            <w:szCs w:val="24"/>
          </w:rPr>
          <w:t>re-upload the document</w:t>
        </w:r>
      </w:hyperlink>
      <w:r w:rsidRPr="007F2D4E">
        <w:rPr>
          <w:rFonts w:ascii="Helvetica" w:eastAsia="Times New Roman" w:hAnsi="Helvetica" w:cs="Helvetica"/>
          <w:color w:val="4B5C66"/>
          <w:sz w:val="24"/>
          <w:szCs w:val="24"/>
        </w:rPr>
        <w:t>.</w:t>
      </w:r>
    </w:p>
    <w:p w:rsid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Note: Citations must be organized, and cited for the first time, in ascending numerical order, meaning Figure 1 must always be cited first, Figure 2 must always be cited second, and so on. The same applies to Tables.</w:t>
      </w:r>
    </w:p>
    <w:p w:rsidR="007C1908" w:rsidRPr="007F2D4E" w:rsidRDefault="007C1908" w:rsidP="007F2D4E">
      <w:pPr>
        <w:spacing w:after="150" w:line="360" w:lineRule="atLeast"/>
        <w:rPr>
          <w:rFonts w:ascii="Helvetica" w:eastAsia="Times New Roman" w:hAnsi="Helvetica" w:cs="Helvetica"/>
          <w:b/>
          <w:color w:val="4B5C66"/>
          <w:sz w:val="24"/>
          <w:szCs w:val="24"/>
        </w:rPr>
      </w:pPr>
      <w:r w:rsidRPr="007C1908">
        <w:rPr>
          <w:rFonts w:ascii="Helvetica" w:eastAsia="Times New Roman" w:hAnsi="Helvetica" w:cs="Helvetica"/>
          <w:b/>
          <w:color w:val="4B5C66"/>
          <w:sz w:val="24"/>
          <w:szCs w:val="24"/>
          <w:highlight w:val="yellow"/>
        </w:rPr>
        <w:t>Done.</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4. Charge for Extra-long Manuscript</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We would like to draw your attention to our policy at </w:t>
      </w:r>
      <w:hyperlink r:id="rId9" w:anchor="manuscript-text-style" w:history="1">
        <w:r w:rsidRPr="007F2D4E">
          <w:rPr>
            <w:rFonts w:ascii="Helvetica" w:eastAsia="Times New Roman" w:hAnsi="Helvetica" w:cs="Helvetica"/>
            <w:color w:val="2A85E8"/>
            <w:sz w:val="24"/>
            <w:szCs w:val="24"/>
            <w:u w:val="single"/>
          </w:rPr>
          <w:t>https://peerj.com/about/author-instructions/#manuscript-text-style</w:t>
        </w:r>
      </w:hyperlink>
      <w:r w:rsidRPr="007F2D4E">
        <w:rPr>
          <w:rFonts w:ascii="Helvetica" w:eastAsia="Times New Roman" w:hAnsi="Helvetica" w:cs="Helvetica"/>
          <w:color w:val="4B5C66"/>
          <w:sz w:val="24"/>
          <w:szCs w:val="24"/>
        </w:rPr>
        <w:t> and warn you that, if accepted at this length or longer, your manuscript would incur an additional charge to help offset the production costs of a manuscript of that length.</w:t>
      </w:r>
    </w:p>
    <w:p w:rsidR="007F2D4E" w:rsidRPr="007F2D4E" w:rsidRDefault="007F2D4E" w:rsidP="007F2D4E">
      <w:pPr>
        <w:numPr>
          <w:ilvl w:val="0"/>
          <w:numId w:val="2"/>
        </w:numPr>
        <w:spacing w:after="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The initial submission is currently estimated to be between 75-99 typeset pages after typesetting. If the final accepted manuscript remains within that length, the additional fee would be $750. Please note: a 'reviewing PDF' page is not the same as a typeset publication page, and our typical typeset article is approximately 17 pages in extent.</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If the final accepted manuscript is expected to be outside of this range then you will be given a new estimate after acceptance in your production queries. This is not an additional APC and is not eligible for waivers or discounts. The fee cannot be paid using Tokens or waived when using a free APC redemption.</w:t>
      </w:r>
    </w:p>
    <w:p w:rsidR="007F2D4E" w:rsidRPr="007C1908" w:rsidRDefault="007F2D4E" w:rsidP="007F2D4E">
      <w:pPr>
        <w:numPr>
          <w:ilvl w:val="0"/>
          <w:numId w:val="3"/>
        </w:numPr>
        <w:spacing w:after="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b/>
          <w:bCs/>
          <w:color w:val="4B5C66"/>
          <w:sz w:val="24"/>
          <w:szCs w:val="24"/>
        </w:rPr>
        <w:t>We note that you have already confirmed that you accept the additional fee - this is simply to advise you of the estimated cost.</w:t>
      </w:r>
    </w:p>
    <w:p w:rsidR="007C1908" w:rsidRDefault="007C1908" w:rsidP="007C1908">
      <w:pPr>
        <w:spacing w:after="0" w:line="360" w:lineRule="atLeast"/>
        <w:ind w:left="15"/>
        <w:rPr>
          <w:rFonts w:ascii="Helvetica" w:eastAsia="Times New Roman" w:hAnsi="Helvetica" w:cs="Helvetica"/>
          <w:color w:val="4B5C66"/>
          <w:sz w:val="24"/>
          <w:szCs w:val="24"/>
        </w:rPr>
      </w:pPr>
    </w:p>
    <w:p w:rsidR="007C1908" w:rsidRPr="007F2D4E" w:rsidRDefault="007C1908" w:rsidP="007C1908">
      <w:pPr>
        <w:spacing w:after="0" w:line="360" w:lineRule="atLeast"/>
        <w:ind w:left="15"/>
        <w:rPr>
          <w:rFonts w:ascii="Helvetica" w:eastAsia="Times New Roman" w:hAnsi="Helvetica" w:cs="Helvetica"/>
          <w:b/>
          <w:color w:val="4B5C66"/>
          <w:sz w:val="24"/>
          <w:szCs w:val="24"/>
        </w:rPr>
      </w:pPr>
      <w:proofErr w:type="gramStart"/>
      <w:r w:rsidRPr="007C1908">
        <w:rPr>
          <w:rFonts w:ascii="Helvetica" w:eastAsia="Times New Roman" w:hAnsi="Helvetica" w:cs="Helvetica"/>
          <w:b/>
          <w:color w:val="4B5C66"/>
          <w:sz w:val="24"/>
          <w:szCs w:val="24"/>
          <w:highlight w:val="yellow"/>
        </w:rPr>
        <w:t>So</w:t>
      </w:r>
      <w:proofErr w:type="gramEnd"/>
      <w:r w:rsidRPr="007C1908">
        <w:rPr>
          <w:rFonts w:ascii="Helvetica" w:eastAsia="Times New Roman" w:hAnsi="Helvetica" w:cs="Helvetica"/>
          <w:b/>
          <w:color w:val="4B5C66"/>
          <w:sz w:val="24"/>
          <w:szCs w:val="24"/>
          <w:highlight w:val="yellow"/>
        </w:rPr>
        <w:t xml:space="preserve"> advised.</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lastRenderedPageBreak/>
        <w:t>5. Raw Data / Code Repository</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 xml:space="preserve">Thank you for providing links to the data and code repository. If you generated / collected the data yourself and/or created the code yourself, then in accordance with our open data policy, we require a linked DOI to this repository. This can be generated through the data archiving tool </w:t>
      </w:r>
      <w:proofErr w:type="spellStart"/>
      <w:r w:rsidRPr="007F2D4E">
        <w:rPr>
          <w:rFonts w:ascii="Helvetica" w:eastAsia="Times New Roman" w:hAnsi="Helvetica" w:cs="Helvetica"/>
          <w:color w:val="4B5C66"/>
          <w:sz w:val="24"/>
          <w:szCs w:val="24"/>
        </w:rPr>
        <w:t>Zenodo</w:t>
      </w:r>
      <w:proofErr w:type="spellEnd"/>
      <w:r w:rsidRPr="007F2D4E">
        <w:rPr>
          <w:rFonts w:ascii="Helvetica" w:eastAsia="Times New Roman" w:hAnsi="Helvetica" w:cs="Helvetica"/>
          <w:color w:val="4B5C66"/>
          <w:sz w:val="24"/>
          <w:szCs w:val="24"/>
        </w:rPr>
        <w:t>.</w:t>
      </w:r>
    </w:p>
    <w:p w:rsidR="007F2D4E" w:rsidRPr="007F2D4E" w:rsidRDefault="007F2D4E" w:rsidP="007F2D4E">
      <w:pPr>
        <w:numPr>
          <w:ilvl w:val="0"/>
          <w:numId w:val="4"/>
        </w:numPr>
        <w:spacing w:after="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If this is your own data/code then please provide the DOI when you resubmit. Please see our </w:t>
      </w:r>
      <w:hyperlink r:id="rId10" w:anchor="preparing-submission" w:history="1">
        <w:r w:rsidRPr="007F2D4E">
          <w:rPr>
            <w:rFonts w:ascii="Helvetica" w:eastAsia="Times New Roman" w:hAnsi="Helvetica" w:cs="Helvetica"/>
            <w:color w:val="2A85E8"/>
            <w:sz w:val="24"/>
            <w:szCs w:val="24"/>
            <w:u w:val="single"/>
          </w:rPr>
          <w:t>instructions to authors</w:t>
        </w:r>
      </w:hyperlink>
      <w:r w:rsidRPr="007F2D4E">
        <w:rPr>
          <w:rFonts w:ascii="Helvetica" w:eastAsia="Times New Roman" w:hAnsi="Helvetica" w:cs="Helvetica"/>
          <w:color w:val="4B5C66"/>
          <w:sz w:val="24"/>
          <w:szCs w:val="24"/>
        </w:rPr>
        <w:t> page for instructions on how to mint a DOI for your data/code.</w:t>
      </w:r>
    </w:p>
    <w:p w:rsidR="007F2D4E" w:rsidRDefault="007F2D4E" w:rsidP="007F2D4E">
      <w:pPr>
        <w:numPr>
          <w:ilvl w:val="0"/>
          <w:numId w:val="4"/>
        </w:numPr>
        <w:spacing w:after="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If you used data/code from a third party and a DOI is not available, then please provide as much relevant detail about the dataset owners as possible (names, institutions, URL for access) </w:t>
      </w:r>
      <w:hyperlink r:id="rId11" w:anchor="question_90" w:history="1">
        <w:r w:rsidRPr="007F2D4E">
          <w:rPr>
            <w:rFonts w:ascii="Helvetica" w:eastAsia="Times New Roman" w:hAnsi="Helvetica" w:cs="Helvetica"/>
            <w:b/>
            <w:bCs/>
            <w:color w:val="2A85E8"/>
            <w:sz w:val="24"/>
            <w:szCs w:val="24"/>
          </w:rPr>
          <w:t>here</w:t>
        </w:r>
      </w:hyperlink>
      <w:r w:rsidRPr="007F2D4E">
        <w:rPr>
          <w:rFonts w:ascii="Helvetica" w:eastAsia="Times New Roman" w:hAnsi="Helvetica" w:cs="Helvetica"/>
          <w:color w:val="4B5C66"/>
          <w:sz w:val="24"/>
          <w:szCs w:val="24"/>
        </w:rPr>
        <w:t>.</w:t>
      </w:r>
    </w:p>
    <w:p w:rsidR="007C1908" w:rsidRDefault="007C1908" w:rsidP="007C1908">
      <w:pPr>
        <w:spacing w:after="0" w:line="360" w:lineRule="atLeast"/>
        <w:ind w:left="15"/>
        <w:rPr>
          <w:rFonts w:ascii="Helvetica" w:eastAsia="Times New Roman" w:hAnsi="Helvetica" w:cs="Helvetica"/>
          <w:color w:val="4B5C66"/>
          <w:sz w:val="24"/>
          <w:szCs w:val="24"/>
        </w:rPr>
      </w:pPr>
    </w:p>
    <w:p w:rsidR="007C1908" w:rsidRPr="0045554A" w:rsidRDefault="0045554A" w:rsidP="007C1908">
      <w:pPr>
        <w:spacing w:after="0" w:line="360" w:lineRule="atLeast"/>
        <w:ind w:left="15"/>
        <w:rPr>
          <w:rFonts w:ascii="Helvetica" w:eastAsia="Times New Roman" w:hAnsi="Helvetica" w:cs="Helvetica"/>
          <w:b/>
          <w:color w:val="4B5C66"/>
          <w:sz w:val="24"/>
          <w:szCs w:val="24"/>
          <w:highlight w:val="yellow"/>
        </w:rPr>
      </w:pPr>
      <w:r w:rsidRPr="0045554A">
        <w:rPr>
          <w:rFonts w:ascii="Helvetica" w:eastAsia="Times New Roman" w:hAnsi="Helvetica" w:cs="Helvetica"/>
          <w:b/>
          <w:color w:val="4B5C66"/>
          <w:sz w:val="24"/>
          <w:szCs w:val="24"/>
          <w:highlight w:val="yellow"/>
        </w:rPr>
        <w:t xml:space="preserve">All of the </w:t>
      </w:r>
      <w:r w:rsidRPr="0045554A">
        <w:rPr>
          <w:rFonts w:ascii="Helvetica" w:eastAsia="Times New Roman" w:hAnsi="Helvetica" w:cs="Helvetica"/>
          <w:b/>
          <w:i/>
          <w:color w:val="4B5C66"/>
          <w:sz w:val="24"/>
          <w:szCs w:val="24"/>
          <w:highlight w:val="yellow"/>
        </w:rPr>
        <w:t>data</w:t>
      </w:r>
      <w:r w:rsidRPr="0045554A">
        <w:rPr>
          <w:rFonts w:ascii="Helvetica" w:eastAsia="Times New Roman" w:hAnsi="Helvetica" w:cs="Helvetica"/>
          <w:b/>
          <w:color w:val="4B5C66"/>
          <w:sz w:val="24"/>
          <w:szCs w:val="24"/>
          <w:highlight w:val="yellow"/>
        </w:rPr>
        <w:t xml:space="preserve"> required to exactly reiterate the analyses of this article are now packaged with </w:t>
      </w:r>
      <w:proofErr w:type="spellStart"/>
      <w:r w:rsidRPr="0045554A">
        <w:rPr>
          <w:rFonts w:ascii="Helvetica" w:eastAsia="Times New Roman" w:hAnsi="Helvetica" w:cs="Helvetica"/>
          <w:b/>
          <w:i/>
          <w:color w:val="4B5C66"/>
          <w:sz w:val="24"/>
          <w:szCs w:val="24"/>
          <w:highlight w:val="yellow"/>
        </w:rPr>
        <w:t>phytools</w:t>
      </w:r>
      <w:proofErr w:type="spellEnd"/>
      <w:r w:rsidRPr="0045554A">
        <w:rPr>
          <w:rFonts w:ascii="Helvetica" w:eastAsia="Times New Roman" w:hAnsi="Helvetica" w:cs="Helvetica"/>
          <w:b/>
          <w:color w:val="4B5C66"/>
          <w:sz w:val="24"/>
          <w:szCs w:val="24"/>
          <w:highlight w:val="yellow"/>
        </w:rPr>
        <w:t xml:space="preserve"> (available on CRAN), and all </w:t>
      </w:r>
      <w:r w:rsidRPr="0045554A">
        <w:rPr>
          <w:rFonts w:ascii="Helvetica" w:eastAsia="Times New Roman" w:hAnsi="Helvetica" w:cs="Helvetica"/>
          <w:b/>
          <w:i/>
          <w:color w:val="4B5C66"/>
          <w:sz w:val="24"/>
          <w:szCs w:val="24"/>
          <w:highlight w:val="yellow"/>
        </w:rPr>
        <w:t>code</w:t>
      </w:r>
      <w:r w:rsidRPr="0045554A">
        <w:rPr>
          <w:rFonts w:ascii="Helvetica" w:eastAsia="Times New Roman" w:hAnsi="Helvetica" w:cs="Helvetica"/>
          <w:b/>
          <w:color w:val="4B5C66"/>
          <w:sz w:val="24"/>
          <w:szCs w:val="24"/>
          <w:highlight w:val="yellow"/>
        </w:rPr>
        <w:t xml:space="preserve"> required to reproduce the analyses of the article are embedded in the publication text. To clarify, I have now modified the “Software and Data Availability” section of the manuscript as follows:</w:t>
      </w:r>
    </w:p>
    <w:p w:rsidR="0045554A" w:rsidRPr="0045554A" w:rsidRDefault="0045554A" w:rsidP="0045554A">
      <w:pPr>
        <w:spacing w:after="0" w:line="360" w:lineRule="atLeast"/>
        <w:ind w:left="15"/>
        <w:rPr>
          <w:rFonts w:ascii="Helvetica" w:eastAsia="Times New Roman" w:hAnsi="Helvetica" w:cs="Helvetica"/>
          <w:b/>
          <w:color w:val="4B5C66"/>
          <w:sz w:val="24"/>
          <w:szCs w:val="24"/>
        </w:rPr>
      </w:pPr>
      <w:r w:rsidRPr="0045554A">
        <w:rPr>
          <w:rFonts w:ascii="Helvetica" w:eastAsia="Times New Roman" w:hAnsi="Helvetica" w:cs="Helvetica"/>
          <w:b/>
          <w:color w:val="4B5C66"/>
          <w:sz w:val="24"/>
          <w:szCs w:val="24"/>
          <w:highlight w:val="yellow"/>
        </w:rPr>
        <w:t>“</w:t>
      </w:r>
      <w:r w:rsidRPr="0045554A">
        <w:rPr>
          <w:rFonts w:ascii="Helvetica" w:eastAsia="Times New Roman" w:hAnsi="Helvetica" w:cs="Helvetica"/>
          <w:b/>
          <w:color w:val="4B5C66"/>
          <w:sz w:val="24"/>
          <w:szCs w:val="24"/>
          <w:highlight w:val="yellow"/>
        </w:rPr>
        <w:t xml:space="preserve">The </w:t>
      </w:r>
      <w:proofErr w:type="spellStart"/>
      <w:r w:rsidRPr="0045554A">
        <w:rPr>
          <w:rFonts w:ascii="Helvetica" w:eastAsia="Times New Roman" w:hAnsi="Helvetica" w:cs="Helvetica"/>
          <w:b/>
          <w:i/>
          <w:color w:val="4B5C66"/>
          <w:sz w:val="24"/>
          <w:szCs w:val="24"/>
          <w:highlight w:val="yellow"/>
        </w:rPr>
        <w:t>phytools</w:t>
      </w:r>
      <w:proofErr w:type="spellEnd"/>
      <w:r w:rsidRPr="0045554A">
        <w:rPr>
          <w:rFonts w:ascii="Helvetica" w:eastAsia="Times New Roman" w:hAnsi="Helvetica" w:cs="Helvetica"/>
          <w:b/>
          <w:color w:val="4B5C66"/>
          <w:sz w:val="24"/>
          <w:szCs w:val="24"/>
          <w:highlight w:val="yellow"/>
        </w:rPr>
        <w:t xml:space="preserve"> R package is free and open source, and can be downloaded from its CRAN (https://CRAN.R-project.org/package=phytools) or GitHub (https://github.com/liamrevell/phytools) pages. More information about the </w:t>
      </w:r>
      <w:proofErr w:type="spellStart"/>
      <w:r w:rsidRPr="0045554A">
        <w:rPr>
          <w:rFonts w:ascii="Helvetica" w:eastAsia="Times New Roman" w:hAnsi="Helvetica" w:cs="Helvetica"/>
          <w:b/>
          <w:i/>
          <w:color w:val="4B5C66"/>
          <w:sz w:val="24"/>
          <w:szCs w:val="24"/>
          <w:highlight w:val="yellow"/>
        </w:rPr>
        <w:t>phytools</w:t>
      </w:r>
      <w:proofErr w:type="spellEnd"/>
      <w:r w:rsidRPr="0045554A">
        <w:rPr>
          <w:rFonts w:ascii="Helvetica" w:eastAsia="Times New Roman" w:hAnsi="Helvetica" w:cs="Helvetica"/>
          <w:b/>
          <w:color w:val="4B5C66"/>
          <w:sz w:val="24"/>
          <w:szCs w:val="24"/>
          <w:highlight w:val="yellow"/>
        </w:rPr>
        <w:t xml:space="preserve"> package can be obtained</w:t>
      </w:r>
      <w:r w:rsidRPr="0045554A">
        <w:rPr>
          <w:rFonts w:ascii="Helvetica" w:eastAsia="Times New Roman" w:hAnsi="Helvetica" w:cs="Helvetica"/>
          <w:b/>
          <w:color w:val="4B5C66"/>
          <w:sz w:val="24"/>
          <w:szCs w:val="24"/>
          <w:highlight w:val="yellow"/>
        </w:rPr>
        <w:t xml:space="preserve"> </w:t>
      </w:r>
      <w:r w:rsidRPr="0045554A">
        <w:rPr>
          <w:rFonts w:ascii="Helvetica" w:eastAsia="Times New Roman" w:hAnsi="Helvetica" w:cs="Helvetica"/>
          <w:b/>
          <w:color w:val="4B5C66"/>
          <w:sz w:val="24"/>
          <w:szCs w:val="24"/>
          <w:highlight w:val="yellow"/>
        </w:rPr>
        <w:t xml:space="preserve">from the software documentation pages, my </w:t>
      </w:r>
      <w:proofErr w:type="spellStart"/>
      <w:r w:rsidRPr="0045554A">
        <w:rPr>
          <w:rFonts w:ascii="Helvetica" w:eastAsia="Times New Roman" w:hAnsi="Helvetica" w:cs="Helvetica"/>
          <w:b/>
          <w:i/>
          <w:color w:val="4B5C66"/>
          <w:sz w:val="24"/>
          <w:szCs w:val="24"/>
          <w:highlight w:val="yellow"/>
        </w:rPr>
        <w:t>phytools</w:t>
      </w:r>
      <w:proofErr w:type="spellEnd"/>
      <w:r w:rsidRPr="0045554A">
        <w:rPr>
          <w:rFonts w:ascii="Helvetica" w:eastAsia="Times New Roman" w:hAnsi="Helvetica" w:cs="Helvetica"/>
          <w:b/>
          <w:color w:val="4B5C66"/>
          <w:sz w:val="24"/>
          <w:szCs w:val="24"/>
          <w:highlight w:val="yellow"/>
        </w:rPr>
        <w:t xml:space="preserve"> blog (http://blog.phytools.org), or via</w:t>
      </w:r>
      <w:r w:rsidRPr="0045554A">
        <w:rPr>
          <w:rFonts w:ascii="Helvetica" w:eastAsia="Times New Roman" w:hAnsi="Helvetica" w:cs="Helvetica"/>
          <w:b/>
          <w:color w:val="4B5C66"/>
          <w:sz w:val="24"/>
          <w:szCs w:val="24"/>
          <w:highlight w:val="yellow"/>
        </w:rPr>
        <w:t xml:space="preserve"> </w:t>
      </w:r>
      <w:r w:rsidRPr="0045554A">
        <w:rPr>
          <w:rFonts w:ascii="Helvetica" w:eastAsia="Times New Roman" w:hAnsi="Helvetica" w:cs="Helvetica"/>
          <w:b/>
          <w:color w:val="4B5C66"/>
          <w:sz w:val="24"/>
          <w:szCs w:val="24"/>
          <w:highlight w:val="yellow"/>
        </w:rPr>
        <w:t>my recent book with Luke Harmon (Revell and Harmon 2022</w:t>
      </w:r>
      <w:proofErr w:type="gramStart"/>
      <w:r w:rsidRPr="0045554A">
        <w:rPr>
          <w:rFonts w:ascii="Helvetica" w:eastAsia="Times New Roman" w:hAnsi="Helvetica" w:cs="Helvetica"/>
          <w:b/>
          <w:color w:val="4B5C66"/>
          <w:sz w:val="24"/>
          <w:szCs w:val="24"/>
          <w:highlight w:val="yellow"/>
        </w:rPr>
        <w:t>).This</w:t>
      </w:r>
      <w:proofErr w:type="gramEnd"/>
      <w:r w:rsidRPr="0045554A">
        <w:rPr>
          <w:rFonts w:ascii="Helvetica" w:eastAsia="Times New Roman" w:hAnsi="Helvetica" w:cs="Helvetica"/>
          <w:b/>
          <w:color w:val="4B5C66"/>
          <w:sz w:val="24"/>
          <w:szCs w:val="24"/>
          <w:highlight w:val="yellow"/>
        </w:rPr>
        <w:t xml:space="preserve"> article was written in </w:t>
      </w:r>
      <w:proofErr w:type="spellStart"/>
      <w:r w:rsidRPr="0045554A">
        <w:rPr>
          <w:rFonts w:ascii="Helvetica" w:eastAsia="Times New Roman" w:hAnsi="Helvetica" w:cs="Helvetica"/>
          <w:b/>
          <w:i/>
          <w:color w:val="4B5C66"/>
          <w:sz w:val="24"/>
          <w:szCs w:val="24"/>
          <w:highlight w:val="yellow"/>
        </w:rPr>
        <w:t>Rmarkdown</w:t>
      </w:r>
      <w:proofErr w:type="spellEnd"/>
      <w:r w:rsidRPr="0045554A">
        <w:rPr>
          <w:rFonts w:ascii="Helvetica" w:eastAsia="Times New Roman" w:hAnsi="Helvetica" w:cs="Helvetica"/>
          <w:b/>
          <w:color w:val="4B5C66"/>
          <w:sz w:val="24"/>
          <w:szCs w:val="24"/>
          <w:highlight w:val="yellow"/>
        </w:rPr>
        <w:t xml:space="preserve"> (</w:t>
      </w:r>
      <w:proofErr w:type="spellStart"/>
      <w:r w:rsidRPr="0045554A">
        <w:rPr>
          <w:rFonts w:ascii="Helvetica" w:eastAsia="Times New Roman" w:hAnsi="Helvetica" w:cs="Helvetica"/>
          <w:b/>
          <w:color w:val="4B5C66"/>
          <w:sz w:val="24"/>
          <w:szCs w:val="24"/>
          <w:highlight w:val="yellow"/>
        </w:rPr>
        <w:t>Xie</w:t>
      </w:r>
      <w:proofErr w:type="spellEnd"/>
      <w:r w:rsidRPr="0045554A">
        <w:rPr>
          <w:rFonts w:ascii="Helvetica" w:eastAsia="Times New Roman" w:hAnsi="Helvetica" w:cs="Helvetica"/>
          <w:b/>
          <w:color w:val="4B5C66"/>
          <w:sz w:val="24"/>
          <w:szCs w:val="24"/>
          <w:highlight w:val="yellow"/>
        </w:rPr>
        <w:t xml:space="preserve"> et al. 2018, 2020; Allaire et al. 2023), and developed</w:t>
      </w:r>
      <w:r w:rsidRPr="0045554A">
        <w:rPr>
          <w:rFonts w:ascii="Helvetica" w:eastAsia="Times New Roman" w:hAnsi="Helvetica" w:cs="Helvetica"/>
          <w:b/>
          <w:color w:val="4B5C66"/>
          <w:sz w:val="24"/>
          <w:szCs w:val="24"/>
          <w:highlight w:val="yellow"/>
        </w:rPr>
        <w:t xml:space="preserve"> </w:t>
      </w:r>
      <w:r w:rsidRPr="0045554A">
        <w:rPr>
          <w:rFonts w:ascii="Helvetica" w:eastAsia="Times New Roman" w:hAnsi="Helvetica" w:cs="Helvetica"/>
          <w:b/>
          <w:color w:val="4B5C66"/>
          <w:sz w:val="24"/>
          <w:szCs w:val="24"/>
          <w:highlight w:val="yellow"/>
        </w:rPr>
        <w:t xml:space="preserve">with the help of both </w:t>
      </w:r>
      <w:proofErr w:type="spellStart"/>
      <w:r w:rsidRPr="0045554A">
        <w:rPr>
          <w:rFonts w:ascii="Helvetica" w:eastAsia="Times New Roman" w:hAnsi="Helvetica" w:cs="Helvetica"/>
          <w:b/>
          <w:i/>
          <w:color w:val="4B5C66"/>
          <w:sz w:val="24"/>
          <w:szCs w:val="24"/>
          <w:highlight w:val="yellow"/>
        </w:rPr>
        <w:t>bookdown</w:t>
      </w:r>
      <w:proofErr w:type="spellEnd"/>
      <w:r w:rsidRPr="0045554A">
        <w:rPr>
          <w:rFonts w:ascii="Helvetica" w:eastAsia="Times New Roman" w:hAnsi="Helvetica" w:cs="Helvetica"/>
          <w:b/>
          <w:color w:val="4B5C66"/>
          <w:sz w:val="24"/>
          <w:szCs w:val="24"/>
          <w:highlight w:val="yellow"/>
        </w:rPr>
        <w:t xml:space="preserve"> (</w:t>
      </w:r>
      <w:proofErr w:type="spellStart"/>
      <w:r w:rsidRPr="0045554A">
        <w:rPr>
          <w:rFonts w:ascii="Helvetica" w:eastAsia="Times New Roman" w:hAnsi="Helvetica" w:cs="Helvetica"/>
          <w:b/>
          <w:color w:val="4B5C66"/>
          <w:sz w:val="24"/>
          <w:szCs w:val="24"/>
          <w:highlight w:val="yellow"/>
        </w:rPr>
        <w:t>Xie</w:t>
      </w:r>
      <w:proofErr w:type="spellEnd"/>
      <w:r w:rsidRPr="0045554A">
        <w:rPr>
          <w:rFonts w:ascii="Helvetica" w:eastAsia="Times New Roman" w:hAnsi="Helvetica" w:cs="Helvetica"/>
          <w:b/>
          <w:color w:val="4B5C66"/>
          <w:sz w:val="24"/>
          <w:szCs w:val="24"/>
          <w:highlight w:val="yellow"/>
        </w:rPr>
        <w:t xml:space="preserve"> 2016, 2023) and the posit </w:t>
      </w:r>
      <w:proofErr w:type="spellStart"/>
      <w:r w:rsidRPr="0045554A">
        <w:rPr>
          <w:rFonts w:ascii="Helvetica" w:eastAsia="Times New Roman" w:hAnsi="Helvetica" w:cs="Helvetica"/>
          <w:b/>
          <w:i/>
          <w:color w:val="4B5C66"/>
          <w:sz w:val="24"/>
          <w:szCs w:val="24"/>
          <w:highlight w:val="yellow"/>
        </w:rPr>
        <w:t>Rstudio</w:t>
      </w:r>
      <w:proofErr w:type="spellEnd"/>
      <w:r w:rsidRPr="0045554A">
        <w:rPr>
          <w:rFonts w:ascii="Helvetica" w:eastAsia="Times New Roman" w:hAnsi="Helvetica" w:cs="Helvetica"/>
          <w:b/>
          <w:i/>
          <w:color w:val="4B5C66"/>
          <w:sz w:val="24"/>
          <w:szCs w:val="24"/>
          <w:highlight w:val="yellow"/>
        </w:rPr>
        <w:t xml:space="preserve"> IDE</w:t>
      </w:r>
      <w:r w:rsidRPr="0045554A">
        <w:rPr>
          <w:rFonts w:ascii="Helvetica" w:eastAsia="Times New Roman" w:hAnsi="Helvetica" w:cs="Helvetica"/>
          <w:b/>
          <w:color w:val="4B5C66"/>
          <w:sz w:val="24"/>
          <w:szCs w:val="24"/>
          <w:highlight w:val="yellow"/>
        </w:rPr>
        <w:t xml:space="preserve"> (RStudio Team 2020). All</w:t>
      </w:r>
      <w:r w:rsidRPr="0045554A">
        <w:rPr>
          <w:rFonts w:ascii="Helvetica" w:eastAsia="Times New Roman" w:hAnsi="Helvetica" w:cs="Helvetica"/>
          <w:b/>
          <w:color w:val="4B5C66"/>
          <w:sz w:val="24"/>
          <w:szCs w:val="24"/>
          <w:highlight w:val="yellow"/>
        </w:rPr>
        <w:t xml:space="preserve"> </w:t>
      </w:r>
      <w:r w:rsidRPr="0045554A">
        <w:rPr>
          <w:rFonts w:ascii="Helvetica" w:eastAsia="Times New Roman" w:hAnsi="Helvetica" w:cs="Helvetica"/>
          <w:b/>
          <w:color w:val="4B5C66"/>
          <w:sz w:val="24"/>
          <w:szCs w:val="24"/>
          <w:highlight w:val="yellow"/>
        </w:rPr>
        <w:t xml:space="preserve">data used in the analyses of this article are packaged with the </w:t>
      </w:r>
      <w:proofErr w:type="spellStart"/>
      <w:r w:rsidRPr="0045554A">
        <w:rPr>
          <w:rFonts w:ascii="Helvetica" w:eastAsia="Times New Roman" w:hAnsi="Helvetica" w:cs="Helvetica"/>
          <w:b/>
          <w:i/>
          <w:color w:val="4B5C66"/>
          <w:sz w:val="24"/>
          <w:szCs w:val="24"/>
          <w:highlight w:val="yellow"/>
        </w:rPr>
        <w:t>phytools</w:t>
      </w:r>
      <w:proofErr w:type="spellEnd"/>
      <w:r w:rsidRPr="0045554A">
        <w:rPr>
          <w:rFonts w:ascii="Helvetica" w:eastAsia="Times New Roman" w:hAnsi="Helvetica" w:cs="Helvetica"/>
          <w:b/>
          <w:color w:val="4B5C66"/>
          <w:sz w:val="24"/>
          <w:szCs w:val="24"/>
          <w:highlight w:val="yellow"/>
        </w:rPr>
        <w:t xml:space="preserve"> R library versions on CRAN</w:t>
      </w:r>
      <w:r w:rsidRPr="0045554A">
        <w:rPr>
          <w:rFonts w:ascii="Helvetica" w:eastAsia="Times New Roman" w:hAnsi="Helvetica" w:cs="Helvetica"/>
          <w:b/>
          <w:color w:val="4B5C66"/>
          <w:sz w:val="24"/>
          <w:szCs w:val="24"/>
          <w:highlight w:val="yellow"/>
        </w:rPr>
        <w:t xml:space="preserve"> </w:t>
      </w:r>
      <w:r w:rsidRPr="0045554A">
        <w:rPr>
          <w:rFonts w:ascii="Helvetica" w:eastAsia="Times New Roman" w:hAnsi="Helvetica" w:cs="Helvetica"/>
          <w:b/>
          <w:color w:val="4B5C66"/>
          <w:sz w:val="24"/>
          <w:szCs w:val="24"/>
          <w:highlight w:val="yellow"/>
        </w:rPr>
        <w:t>and GitHub (links above). Markdown code necessary to exactly rebuild the submitted version of this</w:t>
      </w:r>
      <w:r w:rsidRPr="0045554A">
        <w:rPr>
          <w:rFonts w:ascii="Helvetica" w:eastAsia="Times New Roman" w:hAnsi="Helvetica" w:cs="Helvetica"/>
          <w:b/>
          <w:color w:val="4B5C66"/>
          <w:sz w:val="24"/>
          <w:szCs w:val="24"/>
          <w:highlight w:val="yellow"/>
        </w:rPr>
        <w:t xml:space="preserve"> </w:t>
      </w:r>
      <w:r w:rsidRPr="0045554A">
        <w:rPr>
          <w:rFonts w:ascii="Helvetica" w:eastAsia="Times New Roman" w:hAnsi="Helvetica" w:cs="Helvetica"/>
          <w:b/>
          <w:color w:val="4B5C66"/>
          <w:sz w:val="24"/>
          <w:szCs w:val="24"/>
          <w:highlight w:val="yellow"/>
        </w:rPr>
        <w:t>article (including its analyses and figures) are available at https://github.com/liamrevell/Revell.phytools-v2/ (and folders therein). A previous version of this article was posted to the</w:t>
      </w:r>
      <w:r w:rsidRPr="0045554A">
        <w:rPr>
          <w:rFonts w:ascii="Helvetica" w:eastAsia="Times New Roman" w:hAnsi="Helvetica" w:cs="Helvetica"/>
          <w:b/>
          <w:color w:val="4B5C66"/>
          <w:sz w:val="24"/>
          <w:szCs w:val="24"/>
          <w:highlight w:val="yellow"/>
        </w:rPr>
        <w:t xml:space="preserve"> </w:t>
      </w:r>
      <w:r w:rsidRPr="0045554A">
        <w:rPr>
          <w:rFonts w:ascii="Helvetica" w:eastAsia="Times New Roman" w:hAnsi="Helvetica" w:cs="Helvetica"/>
          <w:b/>
          <w:color w:val="4B5C66"/>
          <w:sz w:val="24"/>
          <w:szCs w:val="24"/>
          <w:highlight w:val="yellow"/>
        </w:rPr>
        <w:t xml:space="preserve">preprint server </w:t>
      </w:r>
      <w:proofErr w:type="spellStart"/>
      <w:r w:rsidRPr="0045554A">
        <w:rPr>
          <w:rFonts w:ascii="Helvetica" w:eastAsia="Times New Roman" w:hAnsi="Helvetica" w:cs="Helvetica"/>
          <w:b/>
          <w:i/>
          <w:color w:val="4B5C66"/>
          <w:sz w:val="24"/>
          <w:szCs w:val="24"/>
          <w:highlight w:val="yellow"/>
        </w:rPr>
        <w:t>bioRxiv</w:t>
      </w:r>
      <w:proofErr w:type="spellEnd"/>
      <w:r w:rsidRPr="0045554A">
        <w:rPr>
          <w:rFonts w:ascii="Helvetica" w:eastAsia="Times New Roman" w:hAnsi="Helvetica" w:cs="Helvetica"/>
          <w:b/>
          <w:color w:val="4B5C66"/>
          <w:sz w:val="24"/>
          <w:szCs w:val="24"/>
          <w:highlight w:val="yellow"/>
        </w:rPr>
        <w:t xml:space="preserve"> (</w:t>
      </w:r>
      <w:proofErr w:type="spellStart"/>
      <w:r w:rsidRPr="0045554A">
        <w:rPr>
          <w:rFonts w:ascii="Helvetica" w:eastAsia="Times New Roman" w:hAnsi="Helvetica" w:cs="Helvetica"/>
          <w:b/>
          <w:color w:val="4B5C66"/>
          <w:sz w:val="24"/>
          <w:szCs w:val="24"/>
          <w:highlight w:val="yellow"/>
        </w:rPr>
        <w:t>doi</w:t>
      </w:r>
      <w:proofErr w:type="spellEnd"/>
      <w:r w:rsidRPr="0045554A">
        <w:rPr>
          <w:rFonts w:ascii="Helvetica" w:eastAsia="Times New Roman" w:hAnsi="Helvetica" w:cs="Helvetica"/>
          <w:b/>
          <w:color w:val="4B5C66"/>
          <w:sz w:val="24"/>
          <w:szCs w:val="24"/>
          <w:highlight w:val="yellow"/>
        </w:rPr>
        <w:t>: 10.1101/2023.03.08.531791).</w:t>
      </w:r>
      <w:r w:rsidRPr="0045554A">
        <w:rPr>
          <w:rFonts w:ascii="Helvetica" w:eastAsia="Times New Roman" w:hAnsi="Helvetica" w:cs="Helvetica"/>
          <w:b/>
          <w:color w:val="4B5C66"/>
          <w:sz w:val="24"/>
          <w:szCs w:val="24"/>
          <w:highlight w:val="yellow"/>
        </w:rPr>
        <w:t>”</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6. Remove Figure Legends from Figure Files</w:t>
      </w:r>
    </w:p>
    <w:p w:rsid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lastRenderedPageBreak/>
        <w:t>We note that Figure 5 and Figure 15 includes figure legends. Please remove all figure numbers, titles, and legends from the figure files. This information should not be contained in the figure file.</w:t>
      </w:r>
    </w:p>
    <w:p w:rsidR="0045554A" w:rsidRDefault="0045554A" w:rsidP="007F2D4E">
      <w:pPr>
        <w:spacing w:after="150" w:line="360" w:lineRule="atLeast"/>
        <w:rPr>
          <w:rFonts w:ascii="Helvetica" w:eastAsia="Times New Roman" w:hAnsi="Helvetica" w:cs="Helvetica"/>
          <w:b/>
          <w:color w:val="4B5C66"/>
          <w:sz w:val="24"/>
          <w:szCs w:val="24"/>
          <w:highlight w:val="yellow"/>
        </w:rPr>
      </w:pPr>
      <w:r w:rsidRPr="0045554A">
        <w:rPr>
          <w:rFonts w:ascii="Helvetica" w:eastAsia="Times New Roman" w:hAnsi="Helvetica" w:cs="Helvetica"/>
          <w:b/>
          <w:color w:val="4B5C66"/>
          <w:sz w:val="24"/>
          <w:szCs w:val="24"/>
          <w:highlight w:val="yellow"/>
        </w:rPr>
        <w:t>This comment was clarified to have been provided in error.</w:t>
      </w:r>
    </w:p>
    <w:p w:rsidR="0045554A" w:rsidRPr="0045554A" w:rsidRDefault="0045554A" w:rsidP="007F2D4E">
      <w:pPr>
        <w:spacing w:after="150" w:line="360" w:lineRule="atLeast"/>
        <w:rPr>
          <w:rFonts w:ascii="Helvetica" w:eastAsia="Times New Roman" w:hAnsi="Helvetica" w:cs="Helvetica"/>
          <w:b/>
          <w:color w:val="4B5C66"/>
          <w:sz w:val="24"/>
          <w:szCs w:val="24"/>
        </w:rPr>
      </w:pPr>
    </w:p>
    <w:p w:rsid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provide replacement figures measuring minimum 900 pixels and maximum 3000 pixels on all sides, saved as PNG, EPS or vector PDF file format without excess white space around the images.</w:t>
      </w:r>
    </w:p>
    <w:p w:rsidR="0045554A" w:rsidRPr="0045554A" w:rsidRDefault="0045554A" w:rsidP="007F2D4E">
      <w:pPr>
        <w:spacing w:after="150" w:line="360" w:lineRule="atLeast"/>
        <w:rPr>
          <w:rFonts w:ascii="Helvetica" w:eastAsia="Times New Roman" w:hAnsi="Helvetica" w:cs="Helvetica"/>
          <w:b/>
          <w:color w:val="4B5C66"/>
          <w:sz w:val="24"/>
          <w:szCs w:val="24"/>
        </w:rPr>
      </w:pPr>
      <w:r w:rsidRPr="0045554A">
        <w:rPr>
          <w:rFonts w:ascii="Helvetica" w:eastAsia="Times New Roman" w:hAnsi="Helvetica" w:cs="Helvetica"/>
          <w:b/>
          <w:color w:val="4B5C66"/>
          <w:sz w:val="24"/>
          <w:szCs w:val="24"/>
          <w:highlight w:val="yellow"/>
        </w:rPr>
        <w:t>Done.</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7. Figure Accessibility</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adjust the red/green colors used on Figures 7, 8, 20 and 21 to make them accessible to those with color blindness OR add labels so the figures aren't solely dependent on color to differentiate between the elements. Please review our </w:t>
      </w:r>
      <w:hyperlink r:id="rId12" w:anchor="figure-style" w:history="1">
        <w:r w:rsidRPr="007F2D4E">
          <w:rPr>
            <w:rFonts w:ascii="Helvetica" w:eastAsia="Times New Roman" w:hAnsi="Helvetica" w:cs="Helvetica"/>
            <w:b/>
            <w:bCs/>
            <w:color w:val="2A85E8"/>
            <w:sz w:val="24"/>
            <w:szCs w:val="24"/>
          </w:rPr>
          <w:t>color blindness guidelines for figures</w:t>
        </w:r>
      </w:hyperlink>
      <w:r w:rsidRPr="007F2D4E">
        <w:rPr>
          <w:rFonts w:ascii="Helvetica" w:eastAsia="Times New Roman" w:hAnsi="Helvetica" w:cs="Helvetica"/>
          <w:color w:val="4B5C66"/>
          <w:sz w:val="24"/>
          <w:szCs w:val="24"/>
        </w:rPr>
        <w:t>. Note: Please do </w:t>
      </w:r>
      <w:r w:rsidRPr="007F2D4E">
        <w:rPr>
          <w:rFonts w:ascii="Helvetica" w:eastAsia="Times New Roman" w:hAnsi="Helvetica" w:cs="Helvetica"/>
          <w:b/>
          <w:bCs/>
          <w:color w:val="4B5C66"/>
          <w:sz w:val="24"/>
          <w:szCs w:val="24"/>
        </w:rPr>
        <w:t>not</w:t>
      </w:r>
      <w:r w:rsidRPr="007F2D4E">
        <w:rPr>
          <w:rFonts w:ascii="Helvetica" w:eastAsia="Times New Roman" w:hAnsi="Helvetica" w:cs="Helvetica"/>
          <w:color w:val="4B5C66"/>
          <w:sz w:val="24"/>
          <w:szCs w:val="24"/>
        </w:rPr>
        <w:t> replace the red/green colors with patterns in your figures.</w:t>
      </w:r>
    </w:p>
    <w:p w:rsid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provide replacement figures measuring minimum 900 pixels and maximum 3000 pixels on all sides, saved as PNG, EPS or vector PDF file format without excess white space around the images.</w:t>
      </w:r>
    </w:p>
    <w:p w:rsidR="0045554A" w:rsidRPr="004B1557" w:rsidRDefault="0045554A" w:rsidP="007F2D4E">
      <w:pPr>
        <w:spacing w:after="150" w:line="360" w:lineRule="atLeast"/>
        <w:rPr>
          <w:rFonts w:ascii="Helvetica" w:eastAsia="Times New Roman" w:hAnsi="Helvetica" w:cs="Helvetica"/>
          <w:b/>
          <w:color w:val="4B5C66"/>
          <w:sz w:val="24"/>
          <w:szCs w:val="24"/>
          <w:highlight w:val="yellow"/>
        </w:rPr>
      </w:pPr>
      <w:r w:rsidRPr="004B1557">
        <w:rPr>
          <w:rFonts w:ascii="Helvetica" w:eastAsia="Times New Roman" w:hAnsi="Helvetica" w:cs="Helvetica"/>
          <w:b/>
          <w:color w:val="4B5C66"/>
          <w:sz w:val="24"/>
          <w:szCs w:val="24"/>
          <w:highlight w:val="yellow"/>
        </w:rPr>
        <w:t>The color palette of Figures 7 &amp; 8 was chosen to represent the corners, and intermediates, in a three-point (RGB) color space, so is not easy to update without loss of meaning. Furthermore, the color palette is distinguishable to my eye &amp; I am colorblind (</w:t>
      </w:r>
      <w:proofErr w:type="spellStart"/>
      <w:r w:rsidRPr="004B1557">
        <w:rPr>
          <w:rFonts w:ascii="Helvetica" w:eastAsia="Times New Roman" w:hAnsi="Helvetica" w:cs="Helvetica"/>
          <w:b/>
          <w:color w:val="4B5C66"/>
          <w:sz w:val="24"/>
          <w:szCs w:val="24"/>
          <w:highlight w:val="yellow"/>
        </w:rPr>
        <w:t>deutan</w:t>
      </w:r>
      <w:proofErr w:type="spellEnd"/>
      <w:r w:rsidRPr="004B1557">
        <w:rPr>
          <w:rFonts w:ascii="Helvetica" w:eastAsia="Times New Roman" w:hAnsi="Helvetica" w:cs="Helvetica"/>
          <w:b/>
          <w:color w:val="4B5C66"/>
          <w:sz w:val="24"/>
          <w:szCs w:val="24"/>
          <w:highlight w:val="yellow"/>
        </w:rPr>
        <w:t xml:space="preserve"> – the most common form of colorblindness at about 75% of all cases). For these reasons, the managing editor gave me permission to keep this palette.</w:t>
      </w:r>
    </w:p>
    <w:p w:rsidR="0045554A" w:rsidRPr="004B1557" w:rsidRDefault="004B1557" w:rsidP="007F2D4E">
      <w:pPr>
        <w:spacing w:after="150" w:line="360" w:lineRule="atLeast"/>
        <w:rPr>
          <w:rFonts w:ascii="Helvetica" w:eastAsia="Times New Roman" w:hAnsi="Helvetica" w:cs="Helvetica"/>
          <w:b/>
          <w:color w:val="4B5C66"/>
          <w:sz w:val="24"/>
          <w:szCs w:val="24"/>
          <w:highlight w:val="yellow"/>
        </w:rPr>
      </w:pPr>
      <w:r w:rsidRPr="004B1557">
        <w:rPr>
          <w:rFonts w:ascii="Helvetica" w:eastAsia="Times New Roman" w:hAnsi="Helvetica" w:cs="Helvetica"/>
          <w:b/>
          <w:color w:val="4B5C66"/>
          <w:sz w:val="24"/>
          <w:szCs w:val="24"/>
          <w:highlight w:val="yellow"/>
        </w:rPr>
        <w:t xml:space="preserve">According to the </w:t>
      </w:r>
      <w:proofErr w:type="spellStart"/>
      <w:r w:rsidRPr="004B1557">
        <w:rPr>
          <w:rFonts w:ascii="Helvetica" w:eastAsia="Times New Roman" w:hAnsi="Helvetica" w:cs="Helvetica"/>
          <w:b/>
          <w:i/>
          <w:color w:val="4B5C66"/>
          <w:sz w:val="24"/>
          <w:szCs w:val="24"/>
          <w:highlight w:val="yellow"/>
        </w:rPr>
        <w:t>RColorBrewer</w:t>
      </w:r>
      <w:proofErr w:type="spellEnd"/>
      <w:r w:rsidRPr="004B1557">
        <w:rPr>
          <w:rFonts w:ascii="Helvetica" w:eastAsia="Times New Roman" w:hAnsi="Helvetica" w:cs="Helvetica"/>
          <w:b/>
          <w:color w:val="4B5C66"/>
          <w:sz w:val="24"/>
          <w:szCs w:val="24"/>
          <w:highlight w:val="yellow"/>
        </w:rPr>
        <w:t xml:space="preserve"> package developer, the “Dark2” palette that I used for Figure 20 </w:t>
      </w:r>
      <w:r w:rsidRPr="004B1557">
        <w:rPr>
          <w:rFonts w:ascii="Helvetica" w:eastAsia="Times New Roman" w:hAnsi="Helvetica" w:cs="Helvetica"/>
          <w:b/>
          <w:i/>
          <w:color w:val="4B5C66"/>
          <w:sz w:val="24"/>
          <w:szCs w:val="24"/>
          <w:highlight w:val="yellow"/>
        </w:rPr>
        <w:t>is</w:t>
      </w:r>
      <w:r w:rsidRPr="004B1557">
        <w:rPr>
          <w:rFonts w:ascii="Helvetica" w:eastAsia="Times New Roman" w:hAnsi="Helvetica" w:cs="Helvetica"/>
          <w:b/>
          <w:color w:val="4B5C66"/>
          <w:sz w:val="24"/>
          <w:szCs w:val="24"/>
          <w:highlight w:val="yellow"/>
        </w:rPr>
        <w:t xml:space="preserve"> colorblind friendly. (I can also confirm that the colors used are distinguishable to a </w:t>
      </w:r>
      <w:proofErr w:type="spellStart"/>
      <w:r w:rsidRPr="004B1557">
        <w:rPr>
          <w:rFonts w:ascii="Helvetica" w:eastAsia="Times New Roman" w:hAnsi="Helvetica" w:cs="Helvetica"/>
          <w:b/>
          <w:color w:val="4B5C66"/>
          <w:sz w:val="24"/>
          <w:szCs w:val="24"/>
          <w:highlight w:val="yellow"/>
        </w:rPr>
        <w:t>deutan</w:t>
      </w:r>
      <w:proofErr w:type="spellEnd"/>
      <w:r w:rsidRPr="004B1557">
        <w:rPr>
          <w:rFonts w:ascii="Helvetica" w:eastAsia="Times New Roman" w:hAnsi="Helvetica" w:cs="Helvetica"/>
          <w:b/>
          <w:color w:val="4B5C66"/>
          <w:sz w:val="24"/>
          <w:szCs w:val="24"/>
          <w:highlight w:val="yellow"/>
        </w:rPr>
        <w:t xml:space="preserve">.) The other non-sequential colorblind friendly palettes of </w:t>
      </w:r>
      <w:proofErr w:type="spellStart"/>
      <w:r w:rsidRPr="004B1557">
        <w:rPr>
          <w:rFonts w:ascii="Helvetica" w:eastAsia="Times New Roman" w:hAnsi="Helvetica" w:cs="Helvetica"/>
          <w:b/>
          <w:i/>
          <w:color w:val="4B5C66"/>
          <w:sz w:val="24"/>
          <w:szCs w:val="24"/>
          <w:highlight w:val="yellow"/>
        </w:rPr>
        <w:t>RColorBrewer</w:t>
      </w:r>
      <w:proofErr w:type="spellEnd"/>
      <w:r w:rsidRPr="004B1557">
        <w:rPr>
          <w:rFonts w:ascii="Helvetica" w:eastAsia="Times New Roman" w:hAnsi="Helvetica" w:cs="Helvetica"/>
          <w:b/>
          <w:color w:val="4B5C66"/>
          <w:sz w:val="24"/>
          <w:szCs w:val="24"/>
          <w:highlight w:val="yellow"/>
        </w:rPr>
        <w:t xml:space="preserve"> include some colors which I found difficult to distinguish from the background.</w:t>
      </w:r>
    </w:p>
    <w:p w:rsidR="004B1557" w:rsidRPr="004B1557" w:rsidRDefault="004B1557" w:rsidP="004B1557">
      <w:pPr>
        <w:spacing w:after="150" w:line="360" w:lineRule="atLeast"/>
        <w:rPr>
          <w:rFonts w:ascii="Helvetica" w:eastAsia="Times New Roman" w:hAnsi="Helvetica" w:cs="Helvetica"/>
          <w:b/>
          <w:color w:val="4B5C66"/>
          <w:sz w:val="24"/>
          <w:szCs w:val="24"/>
        </w:rPr>
      </w:pPr>
      <w:r w:rsidRPr="004B1557">
        <w:rPr>
          <w:rFonts w:ascii="Helvetica" w:eastAsia="Times New Roman" w:hAnsi="Helvetica" w:cs="Helvetica"/>
          <w:b/>
          <w:color w:val="4B5C66"/>
          <w:sz w:val="24"/>
          <w:szCs w:val="24"/>
          <w:highlight w:val="yellow"/>
        </w:rPr>
        <w:t>I updated the colors of Figure 21.</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lastRenderedPageBreak/>
        <w:t>8. Figure Accessibility</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 xml:space="preserve">Figure 8 relies on color to differentiate between the lines in the graphs. Please avoid using color alone to distinguish between parts of images. When color is used, we suggest that you consult the following resources to ensure maximum accessibility: J*FLY, </w:t>
      </w:r>
      <w:proofErr w:type="spellStart"/>
      <w:r w:rsidRPr="007F2D4E">
        <w:rPr>
          <w:rFonts w:ascii="Helvetica" w:eastAsia="Times New Roman" w:hAnsi="Helvetica" w:cs="Helvetica"/>
          <w:color w:val="4B5C66"/>
          <w:sz w:val="24"/>
          <w:szCs w:val="24"/>
        </w:rPr>
        <w:t>Mapbox</w:t>
      </w:r>
      <w:proofErr w:type="spellEnd"/>
      <w:r w:rsidRPr="007F2D4E">
        <w:rPr>
          <w:rFonts w:ascii="Helvetica" w:eastAsia="Times New Roman" w:hAnsi="Helvetica" w:cs="Helvetica"/>
          <w:color w:val="4B5C66"/>
          <w:sz w:val="24"/>
          <w:szCs w:val="24"/>
        </w:rPr>
        <w:t xml:space="preserve">, and </w:t>
      </w:r>
      <w:proofErr w:type="spellStart"/>
      <w:r w:rsidRPr="007F2D4E">
        <w:rPr>
          <w:rFonts w:ascii="Helvetica" w:eastAsia="Times New Roman" w:hAnsi="Helvetica" w:cs="Helvetica"/>
          <w:color w:val="4B5C66"/>
          <w:sz w:val="24"/>
          <w:szCs w:val="24"/>
        </w:rPr>
        <w:t>ColorBrewer</w:t>
      </w:r>
      <w:proofErr w:type="spellEnd"/>
      <w:r w:rsidRPr="007F2D4E">
        <w:rPr>
          <w:rFonts w:ascii="Helvetica" w:eastAsia="Times New Roman" w:hAnsi="Helvetica" w:cs="Helvetica"/>
          <w:color w:val="4B5C66"/>
          <w:sz w:val="24"/>
          <w:szCs w:val="24"/>
        </w:rPr>
        <w:t>. Please review our </w:t>
      </w:r>
      <w:hyperlink r:id="rId13" w:anchor="figure-style" w:history="1">
        <w:r w:rsidRPr="007F2D4E">
          <w:rPr>
            <w:rFonts w:ascii="Helvetica" w:eastAsia="Times New Roman" w:hAnsi="Helvetica" w:cs="Helvetica"/>
            <w:b/>
            <w:bCs/>
            <w:color w:val="2A85E8"/>
            <w:sz w:val="24"/>
            <w:szCs w:val="24"/>
          </w:rPr>
          <w:t>color blindness guidelines for figures</w:t>
        </w:r>
      </w:hyperlink>
      <w:r w:rsidRPr="007F2D4E">
        <w:rPr>
          <w:rFonts w:ascii="Helvetica" w:eastAsia="Times New Roman" w:hAnsi="Helvetica" w:cs="Helvetica"/>
          <w:color w:val="4B5C66"/>
          <w:sz w:val="24"/>
          <w:szCs w:val="24"/>
        </w:rPr>
        <w:t>.</w:t>
      </w:r>
    </w:p>
    <w:p w:rsid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provide replacement figures measuring minimum 900 pixels and maximum 3000 pixels on all sides, saved as PNG, EPS or vector PDF file format without excess white space around the images.</w:t>
      </w:r>
    </w:p>
    <w:p w:rsidR="004B1557" w:rsidRPr="00AB1E48" w:rsidRDefault="00AB1E48" w:rsidP="007F2D4E">
      <w:pPr>
        <w:spacing w:after="150" w:line="360" w:lineRule="atLeast"/>
        <w:rPr>
          <w:rFonts w:ascii="Helvetica" w:eastAsia="Times New Roman" w:hAnsi="Helvetica" w:cs="Helvetica"/>
          <w:b/>
          <w:color w:val="4B5C66"/>
          <w:sz w:val="24"/>
          <w:szCs w:val="24"/>
        </w:rPr>
      </w:pPr>
      <w:r w:rsidRPr="00AB1E48">
        <w:rPr>
          <w:rFonts w:ascii="Helvetica" w:eastAsia="Times New Roman" w:hAnsi="Helvetica" w:cs="Helvetica"/>
          <w:b/>
          <w:color w:val="4B5C66"/>
          <w:sz w:val="24"/>
          <w:szCs w:val="24"/>
          <w:highlight w:val="yellow"/>
        </w:rPr>
        <w:t xml:space="preserve">Unfortunately, the nature of Figure 8 is such that the fine lines are meant to represent a probability density of lineages through time, and as such cannot be modified in style without loss of meaning. I can, on the other hand, confirm that the color palette used is distinguishable to a </w:t>
      </w:r>
      <w:proofErr w:type="spellStart"/>
      <w:r w:rsidRPr="00AB1E48">
        <w:rPr>
          <w:rFonts w:ascii="Helvetica" w:eastAsia="Times New Roman" w:hAnsi="Helvetica" w:cs="Helvetica"/>
          <w:b/>
          <w:color w:val="4B5C66"/>
          <w:sz w:val="24"/>
          <w:szCs w:val="24"/>
          <w:highlight w:val="yellow"/>
        </w:rPr>
        <w:t>deutan</w:t>
      </w:r>
      <w:proofErr w:type="spellEnd"/>
      <w:r w:rsidRPr="00AB1E48">
        <w:rPr>
          <w:rFonts w:ascii="Helvetica" w:eastAsia="Times New Roman" w:hAnsi="Helvetica" w:cs="Helvetica"/>
          <w:b/>
          <w:color w:val="4B5C66"/>
          <w:sz w:val="24"/>
          <w:szCs w:val="24"/>
          <w:highlight w:val="yellow"/>
        </w:rPr>
        <w:t>: the most common form of colorblindness, at around 75% of all cases (see comments above).</w:t>
      </w:r>
    </w:p>
    <w:p w:rsidR="009832BA" w:rsidRDefault="009832BA" w:rsidP="007F2D4E">
      <w:pPr>
        <w:tabs>
          <w:tab w:val="left" w:pos="2490"/>
        </w:tabs>
      </w:pPr>
    </w:p>
    <w:sectPr w:rsidR="0098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9DC"/>
    <w:multiLevelType w:val="multilevel"/>
    <w:tmpl w:val="E49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81333"/>
    <w:multiLevelType w:val="multilevel"/>
    <w:tmpl w:val="6B9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F2F38"/>
    <w:multiLevelType w:val="multilevel"/>
    <w:tmpl w:val="487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27CA0"/>
    <w:multiLevelType w:val="multilevel"/>
    <w:tmpl w:val="901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4E"/>
    <w:rsid w:val="0045554A"/>
    <w:rsid w:val="004B1557"/>
    <w:rsid w:val="007C1908"/>
    <w:rsid w:val="007F2D4E"/>
    <w:rsid w:val="009832BA"/>
    <w:rsid w:val="009B63AA"/>
    <w:rsid w:val="00A75AD9"/>
    <w:rsid w:val="00AB1E48"/>
    <w:rsid w:val="00C7284F"/>
    <w:rsid w:val="00CA7594"/>
    <w:rsid w:val="00F0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4027"/>
  <w15:chartTrackingRefBased/>
  <w15:docId w15:val="{75ECB7FE-78D9-4AA5-85ED-C5A72080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F2D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D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2D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2D4E"/>
    <w:rPr>
      <w:color w:val="0000FF"/>
      <w:u w:val="single"/>
    </w:rPr>
  </w:style>
  <w:style w:type="character" w:styleId="Strong">
    <w:name w:val="Strong"/>
    <w:basedOn w:val="DefaultParagraphFont"/>
    <w:uiPriority w:val="22"/>
    <w:qFormat/>
    <w:rsid w:val="007F2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07316">
      <w:bodyDiv w:val="1"/>
      <w:marLeft w:val="0"/>
      <w:marRight w:val="0"/>
      <w:marTop w:val="0"/>
      <w:marBottom w:val="0"/>
      <w:divBdr>
        <w:top w:val="none" w:sz="0" w:space="0" w:color="auto"/>
        <w:left w:val="none" w:sz="0" w:space="0" w:color="auto"/>
        <w:bottom w:val="none" w:sz="0" w:space="0" w:color="auto"/>
        <w:right w:val="none" w:sz="0" w:space="0" w:color="auto"/>
      </w:divBdr>
      <w:divsChild>
        <w:div w:id="237986067">
          <w:marLeft w:val="0"/>
          <w:marRight w:val="0"/>
          <w:marTop w:val="0"/>
          <w:marBottom w:val="150"/>
          <w:divBdr>
            <w:top w:val="none" w:sz="0" w:space="0" w:color="auto"/>
            <w:left w:val="none" w:sz="0" w:space="0" w:color="auto"/>
            <w:bottom w:val="none" w:sz="0" w:space="0" w:color="auto"/>
            <w:right w:val="none" w:sz="0" w:space="0" w:color="auto"/>
          </w:divBdr>
        </w:div>
      </w:divsChild>
    </w:div>
    <w:div w:id="1559241785">
      <w:bodyDiv w:val="1"/>
      <w:marLeft w:val="0"/>
      <w:marRight w:val="0"/>
      <w:marTop w:val="0"/>
      <w:marBottom w:val="0"/>
      <w:divBdr>
        <w:top w:val="none" w:sz="0" w:space="0" w:color="auto"/>
        <w:left w:val="none" w:sz="0" w:space="0" w:color="auto"/>
        <w:bottom w:val="none" w:sz="0" w:space="0" w:color="auto"/>
        <w:right w:val="none" w:sz="0" w:space="0" w:color="auto"/>
      </w:divBdr>
      <w:divsChild>
        <w:div w:id="879591222">
          <w:marLeft w:val="0"/>
          <w:marRight w:val="0"/>
          <w:marTop w:val="0"/>
          <w:marBottom w:val="0"/>
          <w:divBdr>
            <w:top w:val="none" w:sz="0" w:space="0" w:color="auto"/>
            <w:left w:val="none" w:sz="0" w:space="0" w:color="auto"/>
            <w:bottom w:val="none" w:sz="0" w:space="0" w:color="auto"/>
            <w:right w:val="none" w:sz="0" w:space="0" w:color="auto"/>
          </w:divBdr>
        </w:div>
        <w:div w:id="1693679342">
          <w:marLeft w:val="0"/>
          <w:marRight w:val="0"/>
          <w:marTop w:val="0"/>
          <w:marBottom w:val="0"/>
          <w:divBdr>
            <w:top w:val="none" w:sz="0" w:space="0" w:color="auto"/>
            <w:left w:val="none" w:sz="0" w:space="0" w:color="auto"/>
            <w:bottom w:val="none" w:sz="0" w:space="0" w:color="auto"/>
            <w:right w:val="none" w:sz="0" w:space="0" w:color="auto"/>
          </w:divBdr>
        </w:div>
        <w:div w:id="80643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manuscripts/83297/files/" TargetMode="External"/><Relationship Id="rId13" Type="http://schemas.openxmlformats.org/officeDocument/2006/relationships/hyperlink" Target="https://peerj.com/about/author-instructions/" TargetMode="External"/><Relationship Id="rId3" Type="http://schemas.openxmlformats.org/officeDocument/2006/relationships/settings" Target="settings.xml"/><Relationship Id="rId7" Type="http://schemas.openxmlformats.org/officeDocument/2006/relationships/hyperlink" Target="https://peerj.com/about/author-instructions/" TargetMode="External"/><Relationship Id="rId12" Type="http://schemas.openxmlformats.org/officeDocument/2006/relationships/hyperlink" Target="https://peerj.com/about/author-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manuscripts/83297/files/" TargetMode="External"/><Relationship Id="rId11" Type="http://schemas.openxmlformats.org/officeDocument/2006/relationships/hyperlink" Target="https://peerj.com/manuscripts/83297/declarations/" TargetMode="External"/><Relationship Id="rId5" Type="http://schemas.openxmlformats.org/officeDocument/2006/relationships/hyperlink" Target="https://peerj.com/manuscripts/83297/files/" TargetMode="External"/><Relationship Id="rId15" Type="http://schemas.openxmlformats.org/officeDocument/2006/relationships/theme" Target="theme/theme1.xml"/><Relationship Id="rId10" Type="http://schemas.openxmlformats.org/officeDocument/2006/relationships/hyperlink" Target="https://peerj.com/about/author-instructions/cs" TargetMode="External"/><Relationship Id="rId4" Type="http://schemas.openxmlformats.org/officeDocument/2006/relationships/webSettings" Target="webSettings.xml"/><Relationship Id="rId9" Type="http://schemas.openxmlformats.org/officeDocument/2006/relationships/hyperlink" Target="https://peerj.com/about/author-instruc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Revell</dc:creator>
  <cp:keywords/>
  <dc:description/>
  <cp:lastModifiedBy>Liam Revell</cp:lastModifiedBy>
  <cp:revision>2</cp:revision>
  <dcterms:created xsi:type="dcterms:W3CDTF">2023-09-04T17:42:00Z</dcterms:created>
  <dcterms:modified xsi:type="dcterms:W3CDTF">2023-09-04T17:42:00Z</dcterms:modified>
</cp:coreProperties>
</file>