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Transferring to the robot was hard. The resolution of 5 cm was super large compared to the size of the robot which made it a challenge to determine which locations were filled. Also, given that the robot moves a lot slower than the robot in stage,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