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111827"/>
          <w:sz w:val="56"/>
          <w:szCs w:val="56"/>
        </w:rPr>
        <w:t xml:space="preserve">The Ballpark</w:t>
      </w:r>
    </w:p>
    <w:p>
      <w:pPr>
        <w:spacing w:before="0" w:after="80"/>
      </w:pPr>
      <w:r>
        <w:rPr>
          <w:rFonts w:ascii="Arial" w:cs="Arial" w:eastAsia="Arial" w:hAnsi="Arial"/>
          <w:b w:val="false"/>
          <w:bCs w:val="false"/>
          <w:color w:val="D97706"/>
          <w:sz w:val="40"/>
          <w:szCs w:val="40"/>
        </w:rPr>
        <w:t xml:space="preserve">Competitive Landscape</w:t>
      </w:r>
    </w:p>
    <w:p>
      <w:pPr>
        <w:spacing w:before="0" w:after="400"/>
      </w:pPr>
      <w:r>
        <w:rPr>
          <w:rFonts w:ascii="Arial" w:cs="Arial" w:eastAsia="Arial" w:hAnsi="Arial"/>
          <w:color w:val="9CA3AF"/>
          <w:sz w:val="20"/>
          <w:szCs w:val="20"/>
        </w:rPr>
        <w:t xml:space="preserve">March 2026  ·  Prepared for client research</w:t>
      </w:r>
    </w:p>
    <w:p>
      <w:pPr>
        <w:pBdr>
          <w:bottom w:val="single" w:color="D97706" w:sz="8" w:space="1"/>
        </w:pBdr>
        <w:spacing w:before="0" w:after="1440"/>
      </w:pPr>
      <w:r>
        <w:t xml:space="preserve"/>
      </w:r>
    </w:p>
    <w:p>
      <w:pPr>
        <w:pStyle w:val="Heading1"/>
        <w:spacing w:before="400" w:after="200"/>
      </w:pPr>
      <w:r>
        <w:rPr>
          <w:rFonts w:ascii="Arial" w:cs="Arial" w:eastAsia="Arial" w:hAnsi="Arial"/>
          <w:b/>
          <w:bCs/>
          <w:color w:val="111827"/>
          <w:sz w:val="32"/>
          <w:szCs w:val="32"/>
        </w:rPr>
        <w:t xml:space="preserve">Executive Summary</w:t>
      </w:r>
    </w:p>
    <w:p>
      <w:pPr>
        <w:spacing w:before="80" w:after="80"/>
      </w:pPr>
      <w:r>
        <w:rPr>
          <w:rFonts w:ascii="Arial" w:cs="Arial" w:eastAsia="Arial" w:hAnsi="Arial"/>
          <w:color w:val="111827"/>
          <w:sz w:val="20"/>
          <w:szCs w:val="20"/>
        </w:rPr>
        <w:t xml:space="preserve">Ballpark is a two-sided SaaS platform connecting London event agencies with vetted local suppliers for exhibition stand and event production cost planning. It enables agencies to build indicative budgets from client briefs in minutes — without burning supplier relationships on early-stage enquiries.</w:t>
      </w:r>
    </w:p>
    <w:p>
      <w:pPr>
        <w:spacing w:before="120" w:after="0"/>
      </w:pPr>
      <w:r>
        <w:t xml:space="preserve"/>
      </w:r>
    </w:p>
    <w:p>
      <w:pPr>
        <w:spacing w:before="80" w:after="80"/>
      </w:pPr>
      <w:r>
        <w:rPr>
          <w:rFonts w:ascii="Arial" w:cs="Arial" w:eastAsia="Arial" w:hAnsi="Arial"/>
          <w:color w:val="111827"/>
          <w:sz w:val="20"/>
          <w:szCs w:val="20"/>
        </w:rPr>
        <w:t xml:space="preserve">This document surveys the competitive landscape across four categories: project costing and supplier matching platforms, event-specific tools, and analogous two-sided marketplace models. The analysis supports Ballpark's positioning and identifies where it has a clear gap to exploit.</w:t>
      </w:r>
    </w:p>
    <w:p>
      <w:pPr>
        <w:pBdr>
          <w:bottom w:val="single" w:color="E8D9C0" w:sz="4" w:space="1"/>
        </w:pBdr>
        <w:spacing w:before="160" w:after="160"/>
      </w:pPr>
      <w:r>
        <w:t xml:space="preserve"/>
      </w:r>
    </w:p>
    <w:p>
      <w:pPr>
        <w:pStyle w:val="Heading1"/>
        <w:spacing w:before="400" w:after="200"/>
      </w:pPr>
      <w:r>
        <w:rPr>
          <w:rFonts w:ascii="Arial" w:cs="Arial" w:eastAsia="Arial" w:hAnsi="Arial"/>
          <w:b/>
          <w:bCs/>
          <w:color w:val="111827"/>
          <w:sz w:val="32"/>
          <w:szCs w:val="32"/>
        </w:rPr>
        <w:t xml:space="preserve">What Makes Ballpark Different</w:t>
      </w:r>
    </w:p>
    <w:p>
      <w:pPr>
        <w:spacing w:before="80" w:after="80"/>
      </w:pPr>
      <w:r>
        <w:rPr>
          <w:rFonts w:ascii="Arial" w:cs="Arial" w:eastAsia="Arial" w:hAnsi="Arial"/>
          <w:color w:val="111827"/>
          <w:sz w:val="20"/>
          <w:szCs w:val="20"/>
        </w:rPr>
        <w:t xml:space="preserve">The Ballpark value proposition combines four capabilities that do not currently exist together in any single product:</w:t>
      </w:r>
    </w:p>
    <w:p>
      <w:pPr>
        <w:spacing w:before="80" w:after="0"/>
      </w:pPr>
      <w:r>
        <w:t xml:space="preserve"/>
      </w:r>
    </w:p>
    <w:p>
      <w:pPr>
        <w:pStyle w:val="ListParagraph"/>
        <w:numPr>
          <w:ilvl w:val="0"/>
          <w:numId w:val="2"/>
        </w:numPr>
        <w:spacing w:before="40" w:after="40"/>
      </w:pPr>
      <w:r>
        <w:rPr>
          <w:rFonts w:ascii="Arial" w:cs="Arial" w:eastAsia="Arial" w:hAnsi="Arial"/>
          <w:color w:val="111827"/>
          <w:sz w:val="20"/>
          <w:szCs w:val="20"/>
        </w:rPr>
        <w:t xml:space="preserve">AI brief parsing — unstructured client brief converted into a structured cost estimate in minutes</w:t>
      </w:r>
    </w:p>
    <w:p>
      <w:pPr>
        <w:pStyle w:val="ListParagraph"/>
        <w:numPr>
          <w:ilvl w:val="0"/>
          <w:numId w:val="2"/>
        </w:numPr>
        <w:spacing w:before="40" w:after="40"/>
      </w:pPr>
      <w:r>
        <w:rPr>
          <w:rFonts w:ascii="Arial" w:cs="Arial" w:eastAsia="Arial" w:hAnsi="Arial"/>
          <w:color w:val="111827"/>
          <w:sz w:val="20"/>
          <w:szCs w:val="20"/>
        </w:rPr>
        <w:t xml:space="preserve">Ballpark pricing — supplier catalogue with real indicative pricing, no cold outreach required</w:t>
      </w:r>
    </w:p>
    <w:p>
      <w:pPr>
        <w:pStyle w:val="ListParagraph"/>
        <w:numPr>
          <w:ilvl w:val="0"/>
          <w:numId w:val="2"/>
        </w:numPr>
        <w:spacing w:before="40" w:after="40"/>
      </w:pPr>
      <w:r>
        <w:rPr>
          <w:rFonts w:ascii="Arial" w:cs="Arial" w:eastAsia="Arial" w:hAnsi="Arial"/>
          <w:color w:val="111827"/>
          <w:sz w:val="20"/>
          <w:szCs w:val="20"/>
        </w:rPr>
        <w:t xml:space="preserve">Ball mechanic — credit-based warm lead delivery, one Ball per item covering all suppliers simultaneously</w:t>
      </w:r>
    </w:p>
    <w:p>
      <w:pPr>
        <w:pStyle w:val="ListParagraph"/>
        <w:numPr>
          <w:ilvl w:val="0"/>
          <w:numId w:val="2"/>
        </w:numPr>
        <w:spacing w:before="40" w:after="40"/>
      </w:pPr>
      <w:r>
        <w:rPr>
          <w:rFonts w:ascii="Arial" w:cs="Arial" w:eastAsia="Arial" w:hAnsi="Arial"/>
          <w:color w:val="111827"/>
          <w:sz w:val="20"/>
          <w:szCs w:val="20"/>
        </w:rPr>
        <w:t xml:space="preserve">Two-sided platform — agency workflow and supplier lead inbox in one product</w:t>
      </w:r>
    </w:p>
    <w:p>
      <w:pPr>
        <w:spacing w:before="120" w:after="0"/>
      </w:pPr>
      <w:r>
        <w:t xml:space="preserve"/>
      </w:r>
    </w:p>
    <w:p>
      <w:pPr>
        <w:spacing w:before="60" w:after="60"/>
      </w:pPr>
      <w:r>
        <w:rPr>
          <w:rFonts w:ascii="Arial" w:cs="Arial" w:eastAsia="Arial" w:hAnsi="Arial"/>
          <w:i/>
          <w:iCs/>
          <w:color w:val="9CA3AF"/>
          <w:sz w:val="18"/>
          <w:szCs w:val="18"/>
        </w:rPr>
        <w:t xml:space="preserve">No direct competitor combines all four. The moat is the combination, not any individual feature.</w:t>
      </w:r>
    </w:p>
    <w:p>
      <w:pPr>
        <w:pBdr>
          <w:bottom w:val="single" w:color="E8D9C0" w:sz="4" w:space="1"/>
        </w:pBdr>
        <w:spacing w:before="160" w:after="160"/>
      </w:pPr>
      <w:r>
        <w:t xml:space="preserve"/>
      </w:r>
    </w:p>
    <w:p>
      <w:pPr>
        <w:pStyle w:val="Heading1"/>
        <w:spacing w:before="400" w:after="200"/>
      </w:pPr>
      <w:r>
        <w:rPr>
          <w:rFonts w:ascii="Arial" w:cs="Arial" w:eastAsia="Arial" w:hAnsi="Arial"/>
          <w:b/>
          <w:bCs/>
          <w:color w:val="111827"/>
          <w:sz w:val="32"/>
          <w:szCs w:val="32"/>
        </w:rPr>
        <w:t xml:space="preserve">Category 1 — Project Costing &amp; Supplier Matching</w:t>
      </w:r>
    </w:p>
    <w:p>
      <w:pPr>
        <w:spacing w:before="80" w:after="80"/>
      </w:pPr>
      <w:r>
        <w:rPr>
          <w:rFonts w:ascii="Arial" w:cs="Arial" w:eastAsia="Arial" w:hAnsi="Arial"/>
          <w:color w:val="111827"/>
          <w:sz w:val="20"/>
          <w:szCs w:val="20"/>
        </w:rPr>
        <w:t xml:space="preserve">These are the closest structural parallels to Ballpark — platforms that combine project estimation with supplier or subcontractor management.</w:t>
      </w:r>
    </w:p>
    <w:p>
      <w:pPr>
        <w:spacing w:before="120" w:after="0"/>
      </w:pPr>
      <w:r>
        <w:t xml:space="preserve"/>
      </w:r>
    </w:p>
    <w:p>
      <w:pPr>
        <w:spacing w:before="240" w:after="80"/>
      </w:pPr>
      <w:r>
        <w:rPr>
          <w:rFonts w:ascii="Arial" w:cs="Arial" w:eastAsia="Arial" w:hAnsi="Arial"/>
          <w:b/>
          <w:bCs/>
          <w:color w:val="D97706"/>
          <w:sz w:val="20"/>
          <w:szCs w:val="20"/>
        </w:rPr>
        <w:t xml:space="preserve">Procore</w:t>
      </w:r>
    </w:p>
    <w:p>
      <w:pPr>
        <w:spacing w:before="80" w:after="80"/>
      </w:pPr>
      <w:r>
        <w:rPr>
          <w:rFonts w:ascii="Arial" w:cs="Arial" w:eastAsia="Arial" w:hAnsi="Arial"/>
          <w:color w:val="111827"/>
          <w:sz w:val="20"/>
          <w:szCs w:val="20"/>
        </w:rPr>
        <w:t xml:space="preserve">Construction project management platform with supplier/subcontractor management and cost tracking. The market leader in construction tech.</w:t>
      </w:r>
    </w:p>
    <w:p>
      <w:pPr>
        <w:pStyle w:val="ListParagraph"/>
        <w:numPr>
          <w:ilvl w:val="0"/>
          <w:numId w:val="2"/>
        </w:numPr>
        <w:spacing w:before="40" w:after="40"/>
      </w:pPr>
      <w:r>
        <w:rPr>
          <w:rFonts w:ascii="Arial" w:cs="Arial" w:eastAsia="Arial" w:hAnsi="Arial"/>
          <w:color w:val="111827"/>
          <w:sz w:val="20"/>
          <w:szCs w:val="20"/>
        </w:rPr>
        <w:t xml:space="preserve">Strengths: Deep cost management, compliance workflows, document control, large ecosystem</w:t>
      </w:r>
    </w:p>
    <w:p>
      <w:pPr>
        <w:pStyle w:val="ListParagraph"/>
        <w:numPr>
          <w:ilvl w:val="0"/>
          <w:numId w:val="2"/>
        </w:numPr>
        <w:spacing w:before="40" w:after="40"/>
      </w:pPr>
      <w:r>
        <w:rPr>
          <w:rFonts w:ascii="Arial" w:cs="Arial" w:eastAsia="Arial" w:hAnsi="Arial"/>
          <w:color w:val="111827"/>
          <w:sz w:val="20"/>
          <w:szCs w:val="20"/>
        </w:rPr>
        <w:t xml:space="preserve">Weaknesses: Enterprise-only, extremely complex, 6–12 month implementations, not built for events</w:t>
      </w:r>
    </w:p>
    <w:p>
      <w:pPr>
        <w:pStyle w:val="ListParagraph"/>
        <w:numPr>
          <w:ilvl w:val="0"/>
          <w:numId w:val="2"/>
        </w:numPr>
        <w:spacing w:before="40" w:after="40"/>
      </w:pPr>
      <w:r>
        <w:rPr>
          <w:rFonts w:ascii="Arial" w:cs="Arial" w:eastAsia="Arial" w:hAnsi="Arial"/>
          <w:color w:val="111827"/>
          <w:sz w:val="20"/>
          <w:szCs w:val="20"/>
        </w:rPr>
        <w:t xml:space="preserve">Positioning vs Ballpark: Procore is a full ERP for construction. Ballpark is the lean, fast equivalent for event production. Different buyer, different complexity, different price point.</w:t>
      </w:r>
    </w:p>
    <w:p>
      <w:pPr>
        <w:spacing w:before="120" w:after="0"/>
      </w:pPr>
      <w:r>
        <w:t xml:space="preserve"/>
      </w:r>
    </w:p>
    <w:p>
      <w:pPr>
        <w:spacing w:before="240" w:after="80"/>
      </w:pPr>
      <w:r>
        <w:rPr>
          <w:rFonts w:ascii="Arial" w:cs="Arial" w:eastAsia="Arial" w:hAnsi="Arial"/>
          <w:b/>
          <w:bCs/>
          <w:color w:val="D97706"/>
          <w:sz w:val="20"/>
          <w:szCs w:val="20"/>
        </w:rPr>
        <w:t xml:space="preserve">Buildertrend</w:t>
      </w:r>
    </w:p>
    <w:p>
      <w:pPr>
        <w:spacing w:before="80" w:after="80"/>
      </w:pPr>
      <w:r>
        <w:rPr>
          <w:rFonts w:ascii="Arial" w:cs="Arial" w:eastAsia="Arial" w:hAnsi="Arial"/>
          <w:color w:val="111827"/>
          <w:sz w:val="20"/>
          <w:szCs w:val="20"/>
        </w:rPr>
        <w:t xml:space="preserve">Cloud-based construction management for residential builders. Estimates, supplier bids, project tracking.</w:t>
      </w:r>
    </w:p>
    <w:p>
      <w:pPr>
        <w:pStyle w:val="ListParagraph"/>
        <w:numPr>
          <w:ilvl w:val="0"/>
          <w:numId w:val="2"/>
        </w:numPr>
        <w:spacing w:before="40" w:after="40"/>
      </w:pPr>
      <w:r>
        <w:rPr>
          <w:rFonts w:ascii="Arial" w:cs="Arial" w:eastAsia="Arial" w:hAnsi="Arial"/>
          <w:color w:val="111827"/>
          <w:sz w:val="20"/>
          <w:szCs w:val="20"/>
        </w:rPr>
        <w:t xml:space="preserve">Strengths: Cleaner UX than Procore, good estimate-to-invoice workflow</w:t>
      </w:r>
    </w:p>
    <w:p>
      <w:pPr>
        <w:pStyle w:val="ListParagraph"/>
        <w:numPr>
          <w:ilvl w:val="0"/>
          <w:numId w:val="2"/>
        </w:numPr>
        <w:spacing w:before="40" w:after="40"/>
      </w:pPr>
      <w:r>
        <w:rPr>
          <w:rFonts w:ascii="Arial" w:cs="Arial" w:eastAsia="Arial" w:hAnsi="Arial"/>
          <w:color w:val="111827"/>
          <w:sz w:val="20"/>
          <w:szCs w:val="20"/>
        </w:rPr>
        <w:t xml:space="preserve">Weaknesses: Construction-only, no AI parsing, no marketplace mechanic</w:t>
      </w:r>
    </w:p>
    <w:p>
      <w:pPr>
        <w:pStyle w:val="ListParagraph"/>
        <w:numPr>
          <w:ilvl w:val="0"/>
          <w:numId w:val="2"/>
        </w:numPr>
        <w:spacing w:before="40" w:after="40"/>
      </w:pPr>
      <w:r>
        <w:rPr>
          <w:rFonts w:ascii="Arial" w:cs="Arial" w:eastAsia="Arial" w:hAnsi="Arial"/>
          <w:color w:val="111827"/>
          <w:sz w:val="20"/>
          <w:szCs w:val="20"/>
        </w:rPr>
        <w:t xml:space="preserve">Positioning vs Ballpark: Same structural inspiration — estimate + supplier comms in one tool — but wrong vertical entirely.</w:t>
      </w:r>
    </w:p>
    <w:p>
      <w:pPr>
        <w:spacing w:before="120" w:after="0"/>
      </w:pPr>
      <w:r>
        <w:t xml:space="preserve"/>
      </w:r>
    </w:p>
    <w:p>
      <w:pPr>
        <w:spacing w:before="240" w:after="80"/>
      </w:pPr>
      <w:r>
        <w:rPr>
          <w:rFonts w:ascii="Arial" w:cs="Arial" w:eastAsia="Arial" w:hAnsi="Arial"/>
          <w:b/>
          <w:bCs/>
          <w:color w:val="D97706"/>
          <w:sz w:val="20"/>
          <w:szCs w:val="20"/>
        </w:rPr>
        <w:t xml:space="preserve">CoConstruct</w:t>
      </w:r>
    </w:p>
    <w:p>
      <w:pPr>
        <w:spacing w:before="80" w:after="80"/>
      </w:pPr>
      <w:r>
        <w:rPr>
          <w:rFonts w:ascii="Arial" w:cs="Arial" w:eastAsia="Arial" w:hAnsi="Arial"/>
          <w:color w:val="111827"/>
          <w:sz w:val="20"/>
          <w:szCs w:val="20"/>
        </w:rPr>
        <w:t xml:space="preserve">Custom home building software. Client-facing estimates, supplier bids, selection sheets.</w:t>
      </w:r>
    </w:p>
    <w:p>
      <w:pPr>
        <w:pStyle w:val="ListParagraph"/>
        <w:numPr>
          <w:ilvl w:val="0"/>
          <w:numId w:val="2"/>
        </w:numPr>
        <w:spacing w:before="40" w:after="40"/>
      </w:pPr>
      <w:r>
        <w:rPr>
          <w:rFonts w:ascii="Arial" w:cs="Arial" w:eastAsia="Arial" w:hAnsi="Arial"/>
          <w:color w:val="111827"/>
          <w:sz w:val="20"/>
          <w:szCs w:val="20"/>
        </w:rPr>
        <w:t xml:space="preserve">Strengths: Closest in spirit — client sees estimate, suppliers bid, agency manages</w:t>
      </w:r>
    </w:p>
    <w:p>
      <w:pPr>
        <w:pStyle w:val="ListParagraph"/>
        <w:numPr>
          <w:ilvl w:val="0"/>
          <w:numId w:val="2"/>
        </w:numPr>
        <w:spacing w:before="40" w:after="40"/>
      </w:pPr>
      <w:r>
        <w:rPr>
          <w:rFonts w:ascii="Arial" w:cs="Arial" w:eastAsia="Arial" w:hAnsi="Arial"/>
          <w:color w:val="111827"/>
          <w:sz w:val="20"/>
          <w:szCs w:val="20"/>
        </w:rPr>
        <w:t xml:space="preserve">Weaknesses: Acquired by Buildertrend, residential construction only, US market focus</w:t>
      </w:r>
    </w:p>
    <w:p>
      <w:pPr>
        <w:pStyle w:val="ListParagraph"/>
        <w:numPr>
          <w:ilvl w:val="0"/>
          <w:numId w:val="2"/>
        </w:numPr>
        <w:spacing w:before="40" w:after="40"/>
      </w:pPr>
      <w:r>
        <w:rPr>
          <w:rFonts w:ascii="Arial" w:cs="Arial" w:eastAsia="Arial" w:hAnsi="Arial"/>
          <w:color w:val="111827"/>
          <w:sz w:val="20"/>
          <w:szCs w:val="20"/>
        </w:rPr>
        <w:t xml:space="preserve">Positioning vs Ballpark: The conceptual ancestor. Ballpark is CoConstruct for event production, with AI and a marketplace layer on top.</w:t>
      </w:r>
    </w:p>
    <w:p>
      <w:pPr>
        <w:spacing w:before="120" w:after="0"/>
      </w:pPr>
      <w:r>
        <w:t xml:space="preserve"/>
      </w:r>
    </w:p>
    <w:p>
      <w:pPr>
        <w:spacing w:before="240" w:after="80"/>
      </w:pPr>
      <w:r>
        <w:rPr>
          <w:rFonts w:ascii="Arial" w:cs="Arial" w:eastAsia="Arial" w:hAnsi="Arial"/>
          <w:b/>
          <w:bCs/>
          <w:color w:val="D97706"/>
          <w:sz w:val="20"/>
          <w:szCs w:val="20"/>
        </w:rPr>
        <w:t xml:space="preserve">Focal Point</w:t>
      </w:r>
    </w:p>
    <w:p>
      <w:pPr>
        <w:spacing w:before="80" w:after="80"/>
      </w:pPr>
      <w:r>
        <w:rPr>
          <w:rFonts w:ascii="Arial" w:cs="Arial" w:eastAsia="Arial" w:hAnsi="Arial"/>
          <w:color w:val="111827"/>
          <w:sz w:val="20"/>
          <w:szCs w:val="20"/>
        </w:rPr>
        <w:t xml:space="preserve">Procurement platform for creative agencies. RFQ workflow, supplier database, bid comparison.</w:t>
      </w:r>
    </w:p>
    <w:p>
      <w:pPr>
        <w:pStyle w:val="ListParagraph"/>
        <w:numPr>
          <w:ilvl w:val="0"/>
          <w:numId w:val="2"/>
        </w:numPr>
        <w:spacing w:before="40" w:after="40"/>
      </w:pPr>
      <w:r>
        <w:rPr>
          <w:rFonts w:ascii="Arial" w:cs="Arial" w:eastAsia="Arial" w:hAnsi="Arial"/>
          <w:color w:val="111827"/>
          <w:sz w:val="20"/>
          <w:szCs w:val="20"/>
        </w:rPr>
        <w:t xml:space="preserve">Strengths: Agency-focused, structured RFQ process, supplier management</w:t>
      </w:r>
    </w:p>
    <w:p>
      <w:pPr>
        <w:pStyle w:val="ListParagraph"/>
        <w:numPr>
          <w:ilvl w:val="0"/>
          <w:numId w:val="2"/>
        </w:numPr>
        <w:spacing w:before="40" w:after="40"/>
      </w:pPr>
      <w:r>
        <w:rPr>
          <w:rFonts w:ascii="Arial" w:cs="Arial" w:eastAsia="Arial" w:hAnsi="Arial"/>
          <w:color w:val="111827"/>
          <w:sz w:val="20"/>
          <w:szCs w:val="20"/>
        </w:rPr>
        <w:t xml:space="preserve">Weaknesses: No AI, no marketplace, no ballpark pricing mechanic, generic rather than event-specific</w:t>
      </w:r>
    </w:p>
    <w:p>
      <w:pPr>
        <w:pStyle w:val="ListParagraph"/>
        <w:numPr>
          <w:ilvl w:val="0"/>
          <w:numId w:val="2"/>
        </w:numPr>
        <w:spacing w:before="40" w:after="40"/>
      </w:pPr>
      <w:r>
        <w:rPr>
          <w:rFonts w:ascii="Arial" w:cs="Arial" w:eastAsia="Arial" w:hAnsi="Arial"/>
          <w:color w:val="111827"/>
          <w:sz w:val="20"/>
          <w:szCs w:val="20"/>
        </w:rPr>
        <w:t xml:space="preserve">Positioning vs Ballpark: Overlapping workflow but no supplier-side product and no indicative cost engine.</w:t>
      </w:r>
    </w:p>
    <w:p>
      <w:pPr>
        <w:pBdr>
          <w:bottom w:val="single" w:color="E8D9C0" w:sz="4" w:space="1"/>
        </w:pBdr>
        <w:spacing w:before="160" w:after="160"/>
      </w:pPr>
      <w:r>
        <w:t xml:space="preserve"/>
      </w:r>
    </w:p>
    <w:p>
      <w:pPr>
        <w:pStyle w:val="Heading1"/>
        <w:spacing w:before="400" w:after="200"/>
      </w:pPr>
      <w:r>
        <w:rPr>
          <w:rFonts w:ascii="Arial" w:cs="Arial" w:eastAsia="Arial" w:hAnsi="Arial"/>
          <w:b/>
          <w:bCs/>
          <w:color w:val="111827"/>
          <w:sz w:val="32"/>
          <w:szCs w:val="32"/>
        </w:rPr>
        <w:t xml:space="preserve">Category 2 — Event-Specific Platforms</w:t>
      </w:r>
    </w:p>
    <w:p>
      <w:pPr>
        <w:spacing w:before="80" w:after="80"/>
      </w:pPr>
      <w:r>
        <w:rPr>
          <w:rFonts w:ascii="Arial" w:cs="Arial" w:eastAsia="Arial" w:hAnsi="Arial"/>
          <w:color w:val="111827"/>
          <w:sz w:val="20"/>
          <w:szCs w:val="20"/>
        </w:rPr>
        <w:t xml:space="preserve">Tools built specifically for the events industry. None combine agency-side costing with supplier-side lead delivery.</w:t>
      </w:r>
    </w:p>
    <w:p>
      <w:pPr>
        <w:spacing w:before="120" w:after="0"/>
      </w:pPr>
      <w:r>
        <w:t xml:space="preserve"/>
      </w:r>
    </w:p>
    <w:p>
      <w:pPr>
        <w:spacing w:before="240" w:after="80"/>
      </w:pPr>
      <w:r>
        <w:rPr>
          <w:rFonts w:ascii="Arial" w:cs="Arial" w:eastAsia="Arial" w:hAnsi="Arial"/>
          <w:b/>
          <w:bCs/>
          <w:color w:val="D97706"/>
          <w:sz w:val="20"/>
          <w:szCs w:val="20"/>
        </w:rPr>
        <w:t xml:space="preserve">Planning Pod</w:t>
      </w:r>
    </w:p>
    <w:p>
      <w:pPr>
        <w:spacing w:before="80" w:after="80"/>
      </w:pPr>
      <w:r>
        <w:rPr>
          <w:rFonts w:ascii="Arial" w:cs="Arial" w:eastAsia="Arial" w:hAnsi="Arial"/>
          <w:color w:val="111827"/>
          <w:sz w:val="20"/>
          <w:szCs w:val="20"/>
        </w:rPr>
        <w:t xml:space="preserve">Event planning software covering budget tracking, vendor management, timelines and client communication.</w:t>
      </w:r>
    </w:p>
    <w:p>
      <w:pPr>
        <w:pStyle w:val="ListParagraph"/>
        <w:numPr>
          <w:ilvl w:val="0"/>
          <w:numId w:val="2"/>
        </w:numPr>
        <w:spacing w:before="40" w:after="40"/>
      </w:pPr>
      <w:r>
        <w:rPr>
          <w:rFonts w:ascii="Arial" w:cs="Arial" w:eastAsia="Arial" w:hAnsi="Arial"/>
          <w:color w:val="111827"/>
          <w:sz w:val="20"/>
          <w:szCs w:val="20"/>
        </w:rPr>
        <w:t xml:space="preserve">Strengths: Purpose-built for events, broad feature set, established user base</w:t>
      </w:r>
    </w:p>
    <w:p>
      <w:pPr>
        <w:pStyle w:val="ListParagraph"/>
        <w:numPr>
          <w:ilvl w:val="0"/>
          <w:numId w:val="2"/>
        </w:numPr>
        <w:spacing w:before="40" w:after="40"/>
      </w:pPr>
      <w:r>
        <w:rPr>
          <w:rFonts w:ascii="Arial" w:cs="Arial" w:eastAsia="Arial" w:hAnsi="Arial"/>
          <w:color w:val="111827"/>
          <w:sz w:val="20"/>
          <w:szCs w:val="20"/>
        </w:rPr>
        <w:t xml:space="preserve">Weaknesses: No supplier marketplace, no AI brief parsing, no indicative pricing catalogue, no supplier-side product</w:t>
      </w:r>
    </w:p>
    <w:p>
      <w:pPr>
        <w:pStyle w:val="ListParagraph"/>
        <w:numPr>
          <w:ilvl w:val="0"/>
          <w:numId w:val="2"/>
        </w:numPr>
        <w:spacing w:before="40" w:after="40"/>
      </w:pPr>
      <w:r>
        <w:rPr>
          <w:rFonts w:ascii="Arial" w:cs="Arial" w:eastAsia="Arial" w:hAnsi="Arial"/>
          <w:color w:val="111827"/>
          <w:sz w:val="20"/>
          <w:szCs w:val="20"/>
        </w:rPr>
        <w:t xml:space="preserve">Positioning vs Ballpark: Covers project management broadly but misses the costing-from-brief and supplier discovery workflow entirely.</w:t>
      </w:r>
    </w:p>
    <w:p>
      <w:pPr>
        <w:spacing w:before="120" w:after="0"/>
      </w:pPr>
      <w:r>
        <w:t xml:space="preserve"/>
      </w:r>
    </w:p>
    <w:p>
      <w:pPr>
        <w:spacing w:before="240" w:after="80"/>
      </w:pPr>
      <w:r>
        <w:rPr>
          <w:rFonts w:ascii="Arial" w:cs="Arial" w:eastAsia="Arial" w:hAnsi="Arial"/>
          <w:b/>
          <w:bCs/>
          <w:color w:val="D97706"/>
          <w:sz w:val="20"/>
          <w:szCs w:val="20"/>
        </w:rPr>
        <w:t xml:space="preserve">Honeybook / Dubsado</w:t>
      </w:r>
    </w:p>
    <w:p>
      <w:pPr>
        <w:spacing w:before="80" w:after="80"/>
      </w:pPr>
      <w:r>
        <w:rPr>
          <w:rFonts w:ascii="Arial" w:cs="Arial" w:eastAsia="Arial" w:hAnsi="Arial"/>
          <w:color w:val="111827"/>
          <w:sz w:val="20"/>
          <w:szCs w:val="20"/>
        </w:rPr>
        <w:t xml:space="preserve">CRM and workflow tools for freelancers and small agencies. Proposals, contracts, invoicing.</w:t>
      </w:r>
    </w:p>
    <w:p>
      <w:pPr>
        <w:pStyle w:val="ListParagraph"/>
        <w:numPr>
          <w:ilvl w:val="0"/>
          <w:numId w:val="2"/>
        </w:numPr>
        <w:spacing w:before="40" w:after="40"/>
      </w:pPr>
      <w:r>
        <w:rPr>
          <w:rFonts w:ascii="Arial" w:cs="Arial" w:eastAsia="Arial" w:hAnsi="Arial"/>
          <w:color w:val="111827"/>
          <w:sz w:val="20"/>
          <w:szCs w:val="20"/>
        </w:rPr>
        <w:t xml:space="preserve">Strengths: Clean UX, strong client communication workflows, widely adopted</w:t>
      </w:r>
    </w:p>
    <w:p>
      <w:pPr>
        <w:pStyle w:val="ListParagraph"/>
        <w:numPr>
          <w:ilvl w:val="0"/>
          <w:numId w:val="2"/>
        </w:numPr>
        <w:spacing w:before="40" w:after="40"/>
      </w:pPr>
      <w:r>
        <w:rPr>
          <w:rFonts w:ascii="Arial" w:cs="Arial" w:eastAsia="Arial" w:hAnsi="Arial"/>
          <w:color w:val="111827"/>
          <w:sz w:val="20"/>
          <w:szCs w:val="20"/>
        </w:rPr>
        <w:t xml:space="preserve">Weaknesses: Client-facing only, no supplier side, no catalogue pricing, no event production focus</w:t>
      </w:r>
    </w:p>
    <w:p>
      <w:pPr>
        <w:pStyle w:val="ListParagraph"/>
        <w:numPr>
          <w:ilvl w:val="0"/>
          <w:numId w:val="2"/>
        </w:numPr>
        <w:spacing w:before="40" w:after="40"/>
      </w:pPr>
      <w:r>
        <w:rPr>
          <w:rFonts w:ascii="Arial" w:cs="Arial" w:eastAsia="Arial" w:hAnsi="Arial"/>
          <w:color w:val="111827"/>
          <w:sz w:val="20"/>
          <w:szCs w:val="20"/>
        </w:rPr>
        <w:t xml:space="preserve">Positioning vs Ballpark: Different job to be done — managing client relationships vs costing and sourcing production. Not a direct competitor.</w:t>
      </w:r>
    </w:p>
    <w:p>
      <w:pPr>
        <w:spacing w:before="120" w:after="0"/>
      </w:pPr>
      <w:r>
        <w:t xml:space="preserve"/>
      </w:r>
    </w:p>
    <w:p>
      <w:pPr>
        <w:spacing w:before="240" w:after="80"/>
      </w:pPr>
      <w:r>
        <w:rPr>
          <w:rFonts w:ascii="Arial" w:cs="Arial" w:eastAsia="Arial" w:hAnsi="Arial"/>
          <w:b/>
          <w:bCs/>
          <w:color w:val="D97706"/>
          <w:sz w:val="20"/>
          <w:szCs w:val="20"/>
        </w:rPr>
        <w:t xml:space="preserve">Gather</w:t>
      </w:r>
    </w:p>
    <w:p>
      <w:pPr>
        <w:spacing w:before="80" w:after="80"/>
      </w:pPr>
      <w:r>
        <w:rPr>
          <w:rFonts w:ascii="Arial" w:cs="Arial" w:eastAsia="Arial" w:hAnsi="Arial"/>
          <w:color w:val="111827"/>
          <w:sz w:val="20"/>
          <w:szCs w:val="20"/>
        </w:rPr>
        <w:t xml:space="preserve">Venue management and event sales platform. CRM for venues to manage enquiries and bookings.</w:t>
      </w:r>
    </w:p>
    <w:p>
      <w:pPr>
        <w:pStyle w:val="ListParagraph"/>
        <w:numPr>
          <w:ilvl w:val="0"/>
          <w:numId w:val="2"/>
        </w:numPr>
        <w:spacing w:before="40" w:after="40"/>
      </w:pPr>
      <w:r>
        <w:rPr>
          <w:rFonts w:ascii="Arial" w:cs="Arial" w:eastAsia="Arial" w:hAnsi="Arial"/>
          <w:color w:val="111827"/>
          <w:sz w:val="20"/>
          <w:szCs w:val="20"/>
        </w:rPr>
        <w:t xml:space="preserve">Strengths: Strong in the venue vertical, good hospitality sector penetration</w:t>
      </w:r>
    </w:p>
    <w:p>
      <w:pPr>
        <w:pStyle w:val="ListParagraph"/>
        <w:numPr>
          <w:ilvl w:val="0"/>
          <w:numId w:val="2"/>
        </w:numPr>
        <w:spacing w:before="40" w:after="40"/>
      </w:pPr>
      <w:r>
        <w:rPr>
          <w:rFonts w:ascii="Arial" w:cs="Arial" w:eastAsia="Arial" w:hAnsi="Arial"/>
          <w:color w:val="111827"/>
          <w:sz w:val="20"/>
          <w:szCs w:val="20"/>
        </w:rPr>
        <w:t xml:space="preserve">Weaknesses: Venue/supplier side only, no agency workflow, no production costing</w:t>
      </w:r>
    </w:p>
    <w:p>
      <w:pPr>
        <w:pStyle w:val="ListParagraph"/>
        <w:numPr>
          <w:ilvl w:val="0"/>
          <w:numId w:val="2"/>
        </w:numPr>
        <w:spacing w:before="40" w:after="40"/>
      </w:pPr>
      <w:r>
        <w:rPr>
          <w:rFonts w:ascii="Arial" w:cs="Arial" w:eastAsia="Arial" w:hAnsi="Arial"/>
          <w:color w:val="111827"/>
          <w:sz w:val="20"/>
          <w:szCs w:val="20"/>
        </w:rPr>
        <w:t xml:space="preserve">Positioning vs Ballpark: Supplier-side only. Ballpark connects both sides.</w:t>
      </w:r>
    </w:p>
    <w:p>
      <w:pPr>
        <w:pBdr>
          <w:bottom w:val="single" w:color="E8D9C0" w:sz="4" w:space="1"/>
        </w:pBdr>
        <w:spacing w:before="160" w:after="160"/>
      </w:pPr>
      <w:r>
        <w:t xml:space="preserve"/>
      </w:r>
    </w:p>
    <w:p>
      <w:pPr>
        <w:pStyle w:val="Heading1"/>
        <w:spacing w:before="400" w:after="200"/>
      </w:pPr>
      <w:r>
        <w:rPr>
          <w:rFonts w:ascii="Arial" w:cs="Arial" w:eastAsia="Arial" w:hAnsi="Arial"/>
          <w:b/>
          <w:bCs/>
          <w:color w:val="111827"/>
          <w:sz w:val="32"/>
          <w:szCs w:val="32"/>
        </w:rPr>
        <w:t xml:space="preserve">Category 3 — Two-Sided Marketplace Models</w:t>
      </w:r>
    </w:p>
    <w:p>
      <w:pPr>
        <w:spacing w:before="80" w:after="80"/>
      </w:pPr>
      <w:r>
        <w:rPr>
          <w:rFonts w:ascii="Arial" w:cs="Arial" w:eastAsia="Arial" w:hAnsi="Arial"/>
          <w:color w:val="111827"/>
          <w:sz w:val="20"/>
          <w:szCs w:val="20"/>
        </w:rPr>
        <w:t xml:space="preserve">Platforms with structural parallels to the Ballpark lead delivery mechanic — consumer posts brief, suppliers respond.</w:t>
      </w:r>
    </w:p>
    <w:p>
      <w:pPr>
        <w:spacing w:before="120" w:after="0"/>
      </w:pPr>
      <w:r>
        <w:t xml:space="preserve"/>
      </w:r>
    </w:p>
    <w:p>
      <w:pPr>
        <w:spacing w:before="240" w:after="80"/>
      </w:pPr>
      <w:r>
        <w:rPr>
          <w:rFonts w:ascii="Arial" w:cs="Arial" w:eastAsia="Arial" w:hAnsi="Arial"/>
          <w:b/>
          <w:bCs/>
          <w:color w:val="D97706"/>
          <w:sz w:val="20"/>
          <w:szCs w:val="20"/>
        </w:rPr>
        <w:t xml:space="preserve">Thumbtack</w:t>
      </w:r>
    </w:p>
    <w:p>
      <w:pPr>
        <w:spacing w:before="80" w:after="80"/>
      </w:pPr>
      <w:r>
        <w:rPr>
          <w:rFonts w:ascii="Arial" w:cs="Arial" w:eastAsia="Arial" w:hAnsi="Arial"/>
          <w:color w:val="111827"/>
          <w:sz w:val="20"/>
          <w:szCs w:val="20"/>
        </w:rPr>
        <w:t xml:space="preserve">Consumer posts a brief, local service providers quote. Credits used to respond to leads.</w:t>
      </w:r>
    </w:p>
    <w:p>
      <w:pPr>
        <w:pStyle w:val="ListParagraph"/>
        <w:numPr>
          <w:ilvl w:val="0"/>
          <w:numId w:val="2"/>
        </w:numPr>
        <w:spacing w:before="40" w:after="40"/>
      </w:pPr>
      <w:r>
        <w:rPr>
          <w:rFonts w:ascii="Arial" w:cs="Arial" w:eastAsia="Arial" w:hAnsi="Arial"/>
          <w:color w:val="111827"/>
          <w:sz w:val="20"/>
          <w:szCs w:val="20"/>
        </w:rPr>
        <w:t xml:space="preserve">Strengths: Proven two-sided model, credit mechanic for lead delivery is directly analogous to Balls</w:t>
      </w:r>
    </w:p>
    <w:p>
      <w:pPr>
        <w:pStyle w:val="ListParagraph"/>
        <w:numPr>
          <w:ilvl w:val="0"/>
          <w:numId w:val="2"/>
        </w:numPr>
        <w:spacing w:before="40" w:after="40"/>
      </w:pPr>
      <w:r>
        <w:rPr>
          <w:rFonts w:ascii="Arial" w:cs="Arial" w:eastAsia="Arial" w:hAnsi="Arial"/>
          <w:color w:val="111827"/>
          <w:sz w:val="20"/>
          <w:szCs w:val="20"/>
        </w:rPr>
        <w:t xml:space="preserve">Weaknesses: Consumer-facing, unstructured, no professional agency workflow, no catalogue pricing</w:t>
      </w:r>
    </w:p>
    <w:p>
      <w:pPr>
        <w:pStyle w:val="ListParagraph"/>
        <w:numPr>
          <w:ilvl w:val="0"/>
          <w:numId w:val="2"/>
        </w:numPr>
        <w:spacing w:before="40" w:after="40"/>
      </w:pPr>
      <w:r>
        <w:rPr>
          <w:rFonts w:ascii="Arial" w:cs="Arial" w:eastAsia="Arial" w:hAnsi="Arial"/>
          <w:color w:val="111827"/>
          <w:sz w:val="20"/>
          <w:szCs w:val="20"/>
        </w:rPr>
        <w:t xml:space="preserve">Positioning vs Ballpark: Same mechanic, completely different buyer and context. Ballpark is the B2B professional version.</w:t>
      </w:r>
    </w:p>
    <w:p>
      <w:pPr>
        <w:spacing w:before="120" w:after="0"/>
      </w:pPr>
      <w:r>
        <w:t xml:space="preserve"/>
      </w:r>
    </w:p>
    <w:p>
      <w:pPr>
        <w:spacing w:before="240" w:after="80"/>
      </w:pPr>
      <w:r>
        <w:rPr>
          <w:rFonts w:ascii="Arial" w:cs="Arial" w:eastAsia="Arial" w:hAnsi="Arial"/>
          <w:b/>
          <w:bCs/>
          <w:color w:val="D97706"/>
          <w:sz w:val="20"/>
          <w:szCs w:val="20"/>
        </w:rPr>
        <w:t xml:space="preserve">Bark.com</w:t>
      </w:r>
    </w:p>
    <w:p>
      <w:pPr>
        <w:spacing w:before="80" w:after="80"/>
      </w:pPr>
      <w:r>
        <w:rPr>
          <w:rFonts w:ascii="Arial" w:cs="Arial" w:eastAsia="Arial" w:hAnsi="Arial"/>
          <w:color w:val="111827"/>
          <w:sz w:val="20"/>
          <w:szCs w:val="20"/>
        </w:rPr>
        <w:t xml:space="preserve">Similar to Thumbtack — consumer briefs matched to service providers who pay credits to respond.</w:t>
      </w:r>
    </w:p>
    <w:p>
      <w:pPr>
        <w:pStyle w:val="ListParagraph"/>
        <w:numPr>
          <w:ilvl w:val="0"/>
          <w:numId w:val="2"/>
        </w:numPr>
        <w:spacing w:before="40" w:after="40"/>
      </w:pPr>
      <w:r>
        <w:rPr>
          <w:rFonts w:ascii="Arial" w:cs="Arial" w:eastAsia="Arial" w:hAnsi="Arial"/>
          <w:color w:val="111827"/>
          <w:sz w:val="20"/>
          <w:szCs w:val="20"/>
        </w:rPr>
        <w:t xml:space="preserve">Strengths: UK-based, broad service categories, volume model</w:t>
      </w:r>
    </w:p>
    <w:p>
      <w:pPr>
        <w:pStyle w:val="ListParagraph"/>
        <w:numPr>
          <w:ilvl w:val="0"/>
          <w:numId w:val="2"/>
        </w:numPr>
        <w:spacing w:before="40" w:after="40"/>
      </w:pPr>
      <w:r>
        <w:rPr>
          <w:rFonts w:ascii="Arial" w:cs="Arial" w:eastAsia="Arial" w:hAnsi="Arial"/>
          <w:color w:val="111827"/>
          <w:sz w:val="20"/>
          <w:szCs w:val="20"/>
        </w:rPr>
        <w:t xml:space="preserve">Weaknesses: Low quality leads, consumer-facing, no structured costing, no event production focus</w:t>
      </w:r>
    </w:p>
    <w:p>
      <w:pPr>
        <w:pStyle w:val="ListParagraph"/>
        <w:numPr>
          <w:ilvl w:val="0"/>
          <w:numId w:val="2"/>
        </w:numPr>
        <w:spacing w:before="40" w:after="40"/>
      </w:pPr>
      <w:r>
        <w:rPr>
          <w:rFonts w:ascii="Arial" w:cs="Arial" w:eastAsia="Arial" w:hAnsi="Arial"/>
          <w:color w:val="111827"/>
          <w:sz w:val="20"/>
          <w:szCs w:val="20"/>
        </w:rPr>
        <w:t xml:space="preserve">Positioning vs Ballpark: Proves the credit mechanic works at scale. Ballpark applies it to a professional, high-value context.</w:t>
      </w:r>
    </w:p>
    <w:p>
      <w:pPr>
        <w:spacing w:before="120" w:after="0"/>
      </w:pPr>
      <w:r>
        <w:t xml:space="preserve"/>
      </w:r>
    </w:p>
    <w:p>
      <w:pPr>
        <w:spacing w:before="240" w:after="80"/>
      </w:pPr>
      <w:r>
        <w:rPr>
          <w:rFonts w:ascii="Arial" w:cs="Arial" w:eastAsia="Arial" w:hAnsi="Arial"/>
          <w:b/>
          <w:bCs/>
          <w:color w:val="D97706"/>
          <w:sz w:val="20"/>
          <w:szCs w:val="20"/>
        </w:rPr>
        <w:t xml:space="preserve">Specifi</w:t>
      </w:r>
    </w:p>
    <w:p>
      <w:pPr>
        <w:spacing w:before="80" w:after="80"/>
      </w:pPr>
      <w:r>
        <w:rPr>
          <w:rFonts w:ascii="Arial" w:cs="Arial" w:eastAsia="Arial" w:hAnsi="Arial"/>
          <w:color w:val="111827"/>
          <w:sz w:val="20"/>
          <w:szCs w:val="20"/>
        </w:rPr>
        <w:t xml:space="preserve">AV industry platform where dealers specify AV systems and suppliers receive qualified leads.</w:t>
      </w:r>
    </w:p>
    <w:p>
      <w:pPr>
        <w:pStyle w:val="ListParagraph"/>
        <w:numPr>
          <w:ilvl w:val="0"/>
          <w:numId w:val="2"/>
        </w:numPr>
        <w:spacing w:before="40" w:after="40"/>
      </w:pPr>
      <w:r>
        <w:rPr>
          <w:rFonts w:ascii="Arial" w:cs="Arial" w:eastAsia="Arial" w:hAnsi="Arial"/>
          <w:color w:val="111827"/>
          <w:sz w:val="20"/>
          <w:szCs w:val="20"/>
        </w:rPr>
        <w:t xml:space="preserve">Strengths: Vertical-specific (single industry), structured product catalogue, lead delivery to suppliers</w:t>
      </w:r>
    </w:p>
    <w:p>
      <w:pPr>
        <w:pStyle w:val="ListParagraph"/>
        <w:numPr>
          <w:ilvl w:val="0"/>
          <w:numId w:val="2"/>
        </w:numPr>
        <w:spacing w:before="40" w:after="40"/>
      </w:pPr>
      <w:r>
        <w:rPr>
          <w:rFonts w:ascii="Arial" w:cs="Arial" w:eastAsia="Arial" w:hAnsi="Arial"/>
          <w:color w:val="111827"/>
          <w:sz w:val="20"/>
          <w:szCs w:val="20"/>
        </w:rPr>
        <w:t xml:space="preserve">Weaknesses: AV only, US-focused, clunky UX, no AI, no multi-category support</w:t>
      </w:r>
    </w:p>
    <w:p>
      <w:pPr>
        <w:pStyle w:val="ListParagraph"/>
        <w:numPr>
          <w:ilvl w:val="0"/>
          <w:numId w:val="2"/>
        </w:numPr>
        <w:spacing w:before="40" w:after="40"/>
      </w:pPr>
      <w:r>
        <w:rPr>
          <w:rFonts w:ascii="Arial" w:cs="Arial" w:eastAsia="Arial" w:hAnsi="Arial"/>
          <w:color w:val="111827"/>
          <w:sz w:val="20"/>
          <w:szCs w:val="20"/>
        </w:rPr>
        <w:t xml:space="preserve">Positioning vs Ballpark: The closest functional parallel in structure. Ballpark is Specifi for the full event production vertical, with modern UX and AI.</w:t>
      </w:r>
    </w:p>
    <w:p>
      <w:pPr>
        <w:pBdr>
          <w:bottom w:val="single" w:color="E8D9C0" w:sz="4" w:space="1"/>
        </w:pBdr>
        <w:spacing w:before="160" w:after="160"/>
      </w:pPr>
      <w:r>
        <w:t xml:space="preserve"/>
      </w:r>
    </w:p>
    <w:p>
      <w:pPr>
        <w:pStyle w:val="Heading1"/>
        <w:spacing w:before="400" w:after="200"/>
      </w:pPr>
      <w:r>
        <w:rPr>
          <w:rFonts w:ascii="Arial" w:cs="Arial" w:eastAsia="Arial" w:hAnsi="Arial"/>
          <w:b/>
          <w:bCs/>
          <w:color w:val="111827"/>
          <w:sz w:val="32"/>
          <w:szCs w:val="32"/>
        </w:rPr>
        <w:t xml:space="preserve">Competitive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800"/>
        <w:gridCol w:w="1240"/>
        <w:gridCol w:w="1200"/>
      </w:tblGrid>
      <w:tr>
        <w:trPr>
          <w:tblHeader/>
        </w:trPr>
        <w:tc>
          <w:tcPr>
            <w:tcW w:type="dxa" w:w="2000"/>
            <w:tcBorders>
              <w:top w:val="single" w:color="EBEBEB" w:sz="1"/>
              <w:left w:val="single" w:color="EBEBEB" w:sz="1"/>
              <w:bottom w:val="single" w:color="EBEBEB" w:sz="1"/>
              <w:right w:val="single" w:color="EBEBEB"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Platform</w:t>
            </w:r>
          </w:p>
        </w:tc>
        <w:tc>
          <w:tcPr>
            <w:tcW w:type="dxa" w:w="1560"/>
            <w:tcBorders>
              <w:top w:val="single" w:color="EBEBEB" w:sz="1"/>
              <w:left w:val="single" w:color="EBEBEB" w:sz="1"/>
              <w:bottom w:val="single" w:color="EBEBEB" w:sz="1"/>
              <w:right w:val="single" w:color="EBEBEB"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AI Brief Parsing</w:t>
            </w:r>
          </w:p>
        </w:tc>
        <w:tc>
          <w:tcPr>
            <w:tcW w:type="dxa" w:w="1560"/>
            <w:tcBorders>
              <w:top w:val="single" w:color="EBEBEB" w:sz="1"/>
              <w:left w:val="single" w:color="EBEBEB" w:sz="1"/>
              <w:bottom w:val="single" w:color="EBEBEB" w:sz="1"/>
              <w:right w:val="single" w:color="EBEBEB"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Catalogue Pricing</w:t>
            </w:r>
          </w:p>
        </w:tc>
        <w:tc>
          <w:tcPr>
            <w:tcW w:type="dxa" w:w="1800"/>
            <w:tcBorders>
              <w:top w:val="single" w:color="EBEBEB" w:sz="1"/>
              <w:left w:val="single" w:color="EBEBEB" w:sz="1"/>
              <w:bottom w:val="single" w:color="EBEBEB" w:sz="1"/>
              <w:right w:val="single" w:color="EBEBEB"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Credit/Lead Mechanic</w:t>
            </w:r>
          </w:p>
        </w:tc>
        <w:tc>
          <w:tcPr>
            <w:tcW w:type="dxa" w:w="1240"/>
            <w:tcBorders>
              <w:top w:val="single" w:color="EBEBEB" w:sz="1"/>
              <w:left w:val="single" w:color="EBEBEB" w:sz="1"/>
              <w:bottom w:val="single" w:color="EBEBEB" w:sz="1"/>
              <w:right w:val="single" w:color="EBEBEB"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Two-Sided</w:t>
            </w:r>
          </w:p>
        </w:tc>
        <w:tc>
          <w:tcPr>
            <w:tcW w:type="dxa" w:w="1200"/>
            <w:tcBorders>
              <w:top w:val="single" w:color="EBEBEB" w:sz="1"/>
              <w:left w:val="single" w:color="EBEBEB" w:sz="1"/>
              <w:bottom w:val="single" w:color="EBEBEB" w:sz="1"/>
              <w:right w:val="single" w:color="EBEBEB"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Event-Specific</w:t>
            </w:r>
          </w:p>
        </w:tc>
      </w:tr>
      <w:tr>
        <w:tc>
          <w:tcPr>
            <w:tcW w:type="dxa" w:w="20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Ballpark</w:t>
            </w:r>
          </w:p>
        </w:tc>
        <w:tc>
          <w:tcPr>
            <w:tcW w:type="dxa" w:w="156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56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8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(Balls)</w:t>
            </w:r>
          </w:p>
        </w:tc>
        <w:tc>
          <w:tcPr>
            <w:tcW w:type="dxa" w:w="124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200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Procore</w:t>
            </w:r>
          </w:p>
        </w:tc>
        <w:tc>
          <w:tcPr>
            <w:tcW w:type="dxa" w:w="156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56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80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4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0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20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CoConstruct</w:t>
            </w:r>
          </w:p>
        </w:tc>
        <w:tc>
          <w:tcPr>
            <w:tcW w:type="dxa" w:w="156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56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8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4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200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Focal Point</w:t>
            </w:r>
          </w:p>
        </w:tc>
        <w:tc>
          <w:tcPr>
            <w:tcW w:type="dxa" w:w="156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56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80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4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0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20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Planning Pod</w:t>
            </w:r>
          </w:p>
        </w:tc>
        <w:tc>
          <w:tcPr>
            <w:tcW w:type="dxa" w:w="156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56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8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4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200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Thumbtack</w:t>
            </w:r>
          </w:p>
        </w:tc>
        <w:tc>
          <w:tcPr>
            <w:tcW w:type="dxa" w:w="156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56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80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 (credits)</w:t>
            </w:r>
          </w:p>
        </w:tc>
        <w:tc>
          <w:tcPr>
            <w:tcW w:type="dxa" w:w="124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00"/>
            <w:tcBorders>
              <w:top w:val="single" w:color="EBEBEB" w:sz="1"/>
              <w:left w:val="single" w:color="EBEBEB" w:sz="1"/>
              <w:bottom w:val="single" w:color="EBEBEB" w:sz="1"/>
              <w:right w:val="single" w:color="EBEB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20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Specifi</w:t>
            </w:r>
          </w:p>
        </w:tc>
        <w:tc>
          <w:tcPr>
            <w:tcW w:type="dxa" w:w="156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56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8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4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1200"/>
            <w:tcBorders>
              <w:top w:val="single" w:color="EBEBEB" w:sz="1"/>
              <w:left w:val="single" w:color="EBEBEB" w:sz="1"/>
              <w:bottom w:val="single" w:color="EBEBEB" w:sz="1"/>
              <w:right w:val="single" w:color="EBEB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AV only</w:t>
            </w:r>
          </w:p>
        </w:tc>
      </w:tr>
    </w:tbl>
    <w:p>
      <w:pPr>
        <w:spacing w:before="120" w:after="0"/>
      </w:pPr>
      <w:r>
        <w:t xml:space="preserve"/>
      </w:r>
    </w:p>
    <w:p>
      <w:pPr>
        <w:spacing w:before="60" w:after="60"/>
      </w:pPr>
      <w:r>
        <w:rPr>
          <w:rFonts w:ascii="Arial" w:cs="Arial" w:eastAsia="Arial" w:hAnsi="Arial"/>
          <w:i/>
          <w:iCs/>
          <w:color w:val="9CA3AF"/>
          <w:sz w:val="18"/>
          <w:szCs w:val="18"/>
        </w:rPr>
        <w:t xml:space="preserve">✓ = feature present    — = not present or not applicable</w:t>
      </w:r>
    </w:p>
    <w:p>
      <w:pPr>
        <w:pBdr>
          <w:bottom w:val="single" w:color="E8D9C0" w:sz="4" w:space="1"/>
        </w:pBdr>
        <w:spacing w:before="160" w:after="160"/>
      </w:pPr>
      <w:r>
        <w:t xml:space="preserve"/>
      </w:r>
    </w:p>
    <w:p>
      <w:pPr>
        <w:pStyle w:val="Heading1"/>
        <w:spacing w:before="400" w:after="200"/>
      </w:pPr>
      <w:r>
        <w:rPr>
          <w:rFonts w:ascii="Arial" w:cs="Arial" w:eastAsia="Arial" w:hAnsi="Arial"/>
          <w:b/>
          <w:bCs/>
          <w:color w:val="111827"/>
          <w:sz w:val="32"/>
          <w:szCs w:val="32"/>
        </w:rPr>
        <w:t xml:space="preserve">Conclusion</w:t>
      </w:r>
    </w:p>
    <w:p>
      <w:pPr>
        <w:spacing w:before="80" w:after="80"/>
      </w:pPr>
      <w:r>
        <w:rPr>
          <w:rFonts w:ascii="Arial" w:cs="Arial" w:eastAsia="Arial" w:hAnsi="Arial"/>
          <w:color w:val="111827"/>
          <w:sz w:val="20"/>
          <w:szCs w:val="20"/>
        </w:rPr>
        <w:t xml:space="preserve">The competitive landscape confirms that no single platform combines AI brief parsing, catalogue-based indicative pricing, a credit mechanic for warm lead delivery, and a two-sided agency/supplier product in the events vertical.</w:t>
      </w:r>
    </w:p>
    <w:p>
      <w:pPr>
        <w:spacing w:before="120" w:after="0"/>
      </w:pPr>
      <w:r>
        <w:t xml:space="preserve"/>
      </w:r>
    </w:p>
    <w:p>
      <w:pPr>
        <w:spacing w:before="80" w:after="80"/>
      </w:pPr>
      <w:r>
        <w:rPr>
          <w:rFonts w:ascii="Arial" w:cs="Arial" w:eastAsia="Arial" w:hAnsi="Arial"/>
          <w:color w:val="111827"/>
          <w:sz w:val="20"/>
          <w:szCs w:val="20"/>
        </w:rPr>
        <w:t xml:space="preserve">The closest structural analogues are:</w:t>
      </w:r>
    </w:p>
    <w:p>
      <w:pPr>
        <w:pStyle w:val="ListParagraph"/>
        <w:numPr>
          <w:ilvl w:val="0"/>
          <w:numId w:val="2"/>
        </w:numPr>
        <w:spacing w:before="40" w:after="40"/>
      </w:pPr>
      <w:r>
        <w:rPr>
          <w:rFonts w:ascii="Arial" w:cs="Arial" w:eastAsia="Arial" w:hAnsi="Arial"/>
          <w:color w:val="111827"/>
          <w:sz w:val="20"/>
          <w:szCs w:val="20"/>
        </w:rPr>
        <w:t xml:space="preserve">Specifi — same mechanic, single vertical, dated UX</w:t>
      </w:r>
    </w:p>
    <w:p>
      <w:pPr>
        <w:pStyle w:val="ListParagraph"/>
        <w:numPr>
          <w:ilvl w:val="0"/>
          <w:numId w:val="2"/>
        </w:numPr>
        <w:spacing w:before="40" w:after="40"/>
      </w:pPr>
      <w:r>
        <w:rPr>
          <w:rFonts w:ascii="Arial" w:cs="Arial" w:eastAsia="Arial" w:hAnsi="Arial"/>
          <w:color w:val="111827"/>
          <w:sz w:val="20"/>
          <w:szCs w:val="20"/>
        </w:rPr>
        <w:t xml:space="preserve">CoConstruct — same workflow concept, wrong industry</w:t>
      </w:r>
    </w:p>
    <w:p>
      <w:pPr>
        <w:pStyle w:val="ListParagraph"/>
        <w:numPr>
          <w:ilvl w:val="0"/>
          <w:numId w:val="2"/>
        </w:numPr>
        <w:spacing w:before="40" w:after="40"/>
      </w:pPr>
      <w:r>
        <w:rPr>
          <w:rFonts w:ascii="Arial" w:cs="Arial" w:eastAsia="Arial" w:hAnsi="Arial"/>
          <w:color w:val="111827"/>
          <w:sz w:val="20"/>
          <w:szCs w:val="20"/>
        </w:rPr>
        <w:t xml:space="preserve">Thumbtack/Bark — same credit model, consumer context</w:t>
      </w:r>
    </w:p>
    <w:p>
      <w:pPr>
        <w:spacing w:before="120" w:after="0"/>
      </w:pPr>
      <w:r>
        <w:t xml:space="preserve"/>
      </w:r>
    </w:p>
    <w:p>
      <w:pPr>
        <w:spacing w:before="80" w:after="80"/>
      </w:pPr>
      <w:r>
        <w:rPr>
          <w:rFonts w:ascii="Arial" w:cs="Arial" w:eastAsia="Arial" w:hAnsi="Arial"/>
          <w:color w:val="111827"/>
          <w:sz w:val="20"/>
          <w:szCs w:val="20"/>
        </w:rPr>
        <w:t xml:space="preserve">Ballpark's opportunity is to be the first platform that brings all four capabilities together for the event production industry — starting in London, with a clear path to expansion via the ProjectGenie engine.</w:t>
      </w:r>
    </w:p>
    <w:p>
      <w:pPr>
        <w:spacing w:before="200" w:after="0"/>
      </w:pPr>
      <w:r>
        <w:t xml:space="preserve"/>
      </w:r>
    </w:p>
    <w:p>
      <w:pPr>
        <w:spacing w:before="60" w:after="60"/>
      </w:pPr>
      <w:r>
        <w:rPr>
          <w:rFonts w:ascii="Arial" w:cs="Arial" w:eastAsia="Arial" w:hAnsi="Arial"/>
          <w:i/>
          <w:iCs/>
          <w:color w:val="9CA3AF"/>
          <w:sz w:val="18"/>
          <w:szCs w:val="18"/>
        </w:rPr>
        <w:t xml:space="preserve">This document was prepared for client research purposes. Market data based on publicly available information as of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11827"/>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2026-03-22T18:01:04.828Z</dcterms:created>
  <dcterms:modified xsi:type="dcterms:W3CDTF">2026-03-22T18:01:04.829Z</dcterms:modified>
</cp:coreProperties>
</file>

<file path=docProps/custom.xml><?xml version="1.0" encoding="utf-8"?>
<Properties xmlns="http://schemas.openxmlformats.org/officeDocument/2006/custom-properties" xmlns:vt="http://schemas.openxmlformats.org/officeDocument/2006/docPropsVTypes"/>
</file>