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F678" w14:textId="07EDE9BC" w:rsidR="00B92F4F" w:rsidRDefault="00400AD5">
      <w:pPr>
        <w:pStyle w:val="Heading1"/>
      </w:pPr>
      <w:r>
        <w:t>Framing the Question</w:t>
      </w:r>
      <w:r w:rsidR="00000000">
        <w:t>.</w:t>
      </w:r>
      <w:r w:rsidR="00000000">
        <w:rPr>
          <w:spacing w:val="-4"/>
        </w:rPr>
        <w:t xml:space="preserve"> </w:t>
      </w:r>
      <w:r w:rsidR="00000000">
        <w:t>Another</w:t>
      </w:r>
      <w:r w:rsidR="00000000">
        <w:rPr>
          <w:spacing w:val="-1"/>
        </w:rPr>
        <w:t xml:space="preserve"> </w:t>
      </w:r>
      <w:r w:rsidR="00000000">
        <w:t>example</w:t>
      </w:r>
      <w:r w:rsidR="00000000">
        <w:rPr>
          <w:spacing w:val="-4"/>
        </w:rPr>
        <w:t xml:space="preserve"> </w:t>
      </w:r>
      <w:r w:rsidR="00000000">
        <w:t>of</w:t>
      </w:r>
      <w:r w:rsidR="00000000">
        <w:rPr>
          <w:spacing w:val="-2"/>
        </w:rPr>
        <w:t xml:space="preserve"> </w:t>
      </w:r>
      <w:r w:rsidR="00000000">
        <w:t>specifying</w:t>
      </w:r>
      <w:r w:rsidR="00000000">
        <w:rPr>
          <w:spacing w:val="-3"/>
        </w:rPr>
        <w:t xml:space="preserve"> </w:t>
      </w:r>
      <w:r w:rsidR="00000000">
        <w:rPr>
          <w:spacing w:val="-4"/>
        </w:rPr>
        <w:t>PICO</w:t>
      </w:r>
    </w:p>
    <w:p w14:paraId="28C14112" w14:textId="77777777" w:rsidR="00B92F4F" w:rsidRDefault="00B92F4F">
      <w:pPr>
        <w:pStyle w:val="BodyText"/>
        <w:rPr>
          <w:b/>
        </w:rPr>
      </w:pPr>
    </w:p>
    <w:p w14:paraId="18EA2376" w14:textId="77777777" w:rsidR="00B92F4F" w:rsidRDefault="00000000">
      <w:pPr>
        <w:pStyle w:val="BodyText"/>
        <w:ind w:right="7"/>
      </w:pPr>
      <w:r>
        <w:t>A WHO panel addressing the management of sepsis confronted the issue of defining the sepsis population.</w:t>
      </w:r>
      <w:r>
        <w:rPr>
          <w:spacing w:val="80"/>
        </w:rPr>
        <w:t xml:space="preserve"> </w:t>
      </w:r>
      <w:r>
        <w:t xml:space="preserve">Issues included the following: </w:t>
      </w:r>
      <w:proofErr w:type="spellStart"/>
      <w:r>
        <w:t>i</w:t>
      </w:r>
      <w:proofErr w:type="spellEnd"/>
      <w:r>
        <w:t>) Various definitions of sepsis exist, including a relatively recent new consensus definition.</w:t>
      </w:r>
      <w:r>
        <w:rPr>
          <w:spacing w:val="40"/>
        </w:rPr>
        <w:t xml:space="preserve"> </w:t>
      </w:r>
      <w:r>
        <w:t>This definition differed from that used in the individual trials, which also differed.</w:t>
      </w:r>
      <w:r>
        <w:rPr>
          <w:spacing w:val="40"/>
        </w:rPr>
        <w:t xml:space="preserve"> </w:t>
      </w:r>
      <w:r>
        <w:t>ii) The question arose whether the guideline referred only to patients with sepsis at the time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presentation,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instance,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48 hours after presentation).</w:t>
      </w:r>
      <w:r>
        <w:rPr>
          <w:spacing w:val="40"/>
        </w:rPr>
        <w:t xml:space="preserve"> </w:t>
      </w:r>
      <w:r>
        <w:t>Alternatively, could the population include those not admitted with sepsis, but who developed sepsis while in hospital?</w:t>
      </w:r>
    </w:p>
    <w:p w14:paraId="695F2A20" w14:textId="77777777" w:rsidR="00B92F4F" w:rsidRDefault="00B92F4F">
      <w:pPr>
        <w:pStyle w:val="BodyText"/>
        <w:spacing w:before="1"/>
      </w:pPr>
    </w:p>
    <w:p w14:paraId="02DFF9AD" w14:textId="77777777" w:rsidR="00B92F4F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recognized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duration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(throughout the stay in a critical care setting, throughout hospital stay, or some shorter time frame).</w:t>
      </w:r>
    </w:p>
    <w:p w14:paraId="657A1279" w14:textId="77777777" w:rsidR="00B92F4F" w:rsidRDefault="00B92F4F">
      <w:pPr>
        <w:pStyle w:val="BodyText"/>
      </w:pPr>
    </w:p>
    <w:p w14:paraId="1723A7BE" w14:textId="77777777" w:rsidR="00B92F4F" w:rsidRDefault="00000000">
      <w:pPr>
        <w:pStyle w:val="BodyText"/>
      </w:pPr>
      <w:r>
        <w:t>The panel also had to decide the time frame for the outcome.</w:t>
      </w:r>
      <w:r>
        <w:rPr>
          <w:spacing w:val="40"/>
        </w:rPr>
        <w:t xml:space="preserve"> </w:t>
      </w:r>
      <w:r>
        <w:t>Alternatives included during hospitalization,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hospitalization,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considerably</w:t>
      </w:r>
      <w:r>
        <w:rPr>
          <w:spacing w:val="-4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(6</w:t>
      </w:r>
      <w:r>
        <w:rPr>
          <w:spacing w:val="-6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instance).</w:t>
      </w:r>
    </w:p>
    <w:sectPr w:rsidR="00B92F4F">
      <w:type w:val="continuous"/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4F"/>
    <w:rsid w:val="00400AD5"/>
    <w:rsid w:val="00472501"/>
    <w:rsid w:val="007D7A82"/>
    <w:rsid w:val="008A445C"/>
    <w:rsid w:val="00A70036"/>
    <w:rsid w:val="00B92F4F"/>
    <w:rsid w:val="00C322BF"/>
    <w:rsid w:val="00C934B8"/>
    <w:rsid w:val="00F2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E6A6"/>
  <w15:docId w15:val="{9DB18DA1-1667-46D5-8F5C-E9CE6EAF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Guyatt, Gordon</dc:creator>
  <cp:lastModifiedBy>Guyatt, Gordon</cp:lastModifiedBy>
  <cp:revision>2</cp:revision>
  <dcterms:created xsi:type="dcterms:W3CDTF">2026-05-02T12:54:00Z</dcterms:created>
  <dcterms:modified xsi:type="dcterms:W3CDTF">2026-05-02T12:54:00Z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