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9DB80" w14:textId="55AD1450" w:rsidR="00D85442" w:rsidRPr="00512C93" w:rsidRDefault="00512C93" w:rsidP="00512C93">
      <w:pPr>
        <w:pStyle w:val="Heading1"/>
        <w:spacing w:line="204" w:lineRule="exact"/>
        <w:rPr>
          <w:rFonts w:ascii="Arial Narrow"/>
        </w:rPr>
      </w:pPr>
      <w:r>
        <w:t>Beyond Core GRADE</w:t>
      </w:r>
      <w:r w:rsidR="00000000">
        <w:t>.</w:t>
      </w:r>
      <w:r w:rsidR="00000000">
        <w:rPr>
          <w:spacing w:val="-8"/>
        </w:rPr>
        <w:t xml:space="preserve"> </w:t>
      </w:r>
      <w:r w:rsidRPr="007B7CE1">
        <w:rPr>
          <w:rFonts w:ascii="Arial Narrow"/>
        </w:rPr>
        <w:t>Risk</w:t>
      </w:r>
      <w:r w:rsidRPr="007B7CE1">
        <w:rPr>
          <w:rFonts w:ascii="Arial Narrow"/>
          <w:spacing w:val="6"/>
        </w:rPr>
        <w:t xml:space="preserve"> </w:t>
      </w:r>
      <w:r w:rsidRPr="007B7CE1">
        <w:rPr>
          <w:rFonts w:ascii="Arial Narrow"/>
        </w:rPr>
        <w:t>of</w:t>
      </w:r>
      <w:r w:rsidRPr="007B7CE1">
        <w:rPr>
          <w:rFonts w:ascii="Arial Narrow"/>
          <w:spacing w:val="6"/>
        </w:rPr>
        <w:t xml:space="preserve"> </w:t>
      </w:r>
      <w:r w:rsidRPr="007B7CE1">
        <w:rPr>
          <w:rFonts w:ascii="Arial Narrow"/>
        </w:rPr>
        <w:t>bias</w:t>
      </w:r>
      <w:r w:rsidRPr="007B7CE1">
        <w:rPr>
          <w:rFonts w:ascii="Arial Narrow"/>
          <w:spacing w:val="6"/>
        </w:rPr>
        <w:t xml:space="preserve"> </w:t>
      </w:r>
      <w:r w:rsidRPr="007B7CE1">
        <w:rPr>
          <w:rFonts w:ascii="Arial Narrow"/>
        </w:rPr>
        <w:t>in</w:t>
      </w:r>
      <w:r w:rsidRPr="007B7CE1">
        <w:rPr>
          <w:rFonts w:ascii="Arial Narrow"/>
          <w:spacing w:val="6"/>
        </w:rPr>
        <w:t xml:space="preserve"> </w:t>
      </w:r>
      <w:r w:rsidRPr="007B7CE1">
        <w:rPr>
          <w:rFonts w:ascii="Arial Narrow"/>
        </w:rPr>
        <w:t>individual</w:t>
      </w:r>
      <w:r w:rsidRPr="007B7CE1">
        <w:rPr>
          <w:rFonts w:ascii="Arial Narrow"/>
          <w:spacing w:val="7"/>
        </w:rPr>
        <w:t xml:space="preserve"> </w:t>
      </w:r>
      <w:r w:rsidRPr="007B7CE1">
        <w:rPr>
          <w:rFonts w:ascii="Arial Narrow"/>
          <w:spacing w:val="-2"/>
        </w:rPr>
        <w:t>studies</w:t>
      </w:r>
      <w:r>
        <w:rPr>
          <w:rFonts w:ascii="Arial Narrow"/>
          <w:b w:val="0"/>
          <w:bCs w:val="0"/>
          <w:spacing w:val="-2"/>
        </w:rPr>
        <w:t>:</w:t>
      </w:r>
      <w:r>
        <w:rPr>
          <w:rFonts w:ascii="Arial Narrow"/>
          <w:b w:val="0"/>
          <w:bCs w:val="0"/>
          <w:spacing w:val="-2"/>
        </w:rPr>
        <w:t xml:space="preserve"> </w:t>
      </w:r>
      <w:proofErr w:type="spellStart"/>
      <w:r w:rsidRPr="007B7CE1">
        <w:rPr>
          <w:rFonts w:ascii="Arial Black"/>
          <w:w w:val="80"/>
          <w:sz w:val="21"/>
          <w:szCs w:val="32"/>
        </w:rPr>
        <w:t>Randomised</w:t>
      </w:r>
      <w:proofErr w:type="spellEnd"/>
      <w:r w:rsidRPr="007B7CE1">
        <w:rPr>
          <w:rFonts w:ascii="Arial Black"/>
          <w:spacing w:val="-7"/>
          <w:w w:val="80"/>
          <w:sz w:val="21"/>
          <w:szCs w:val="32"/>
        </w:rPr>
        <w:t xml:space="preserve"> </w:t>
      </w:r>
      <w:r w:rsidRPr="007B7CE1">
        <w:rPr>
          <w:rFonts w:ascii="Arial Black"/>
          <w:spacing w:val="-2"/>
          <w:w w:val="90"/>
          <w:sz w:val="21"/>
          <w:szCs w:val="32"/>
        </w:rPr>
        <w:t>trials</w:t>
      </w:r>
      <w:r>
        <w:rPr>
          <w:rFonts w:ascii="Arial Narrow"/>
        </w:rPr>
        <w:t xml:space="preserve">: </w:t>
      </w:r>
      <w:r w:rsidR="00000000">
        <w:t>Alternative</w:t>
      </w:r>
      <w:r w:rsidR="00000000">
        <w:rPr>
          <w:spacing w:val="-8"/>
        </w:rPr>
        <w:t xml:space="preserve"> </w:t>
      </w:r>
      <w:r w:rsidR="00000000">
        <w:t>approach</w:t>
      </w:r>
      <w:r w:rsidR="00000000">
        <w:rPr>
          <w:spacing w:val="-7"/>
        </w:rPr>
        <w:t xml:space="preserve"> </w:t>
      </w:r>
      <w:r w:rsidR="00000000">
        <w:t>to</w:t>
      </w:r>
      <w:r w:rsidR="00000000">
        <w:rPr>
          <w:spacing w:val="-8"/>
        </w:rPr>
        <w:t xml:space="preserve"> </w:t>
      </w:r>
      <w:r w:rsidR="00000000">
        <w:t>addressing</w:t>
      </w:r>
      <w:r w:rsidR="00000000">
        <w:rPr>
          <w:spacing w:val="-9"/>
        </w:rPr>
        <w:t xml:space="preserve"> </w:t>
      </w:r>
      <w:r w:rsidR="00000000">
        <w:t>missing</w:t>
      </w:r>
      <w:r w:rsidR="00000000">
        <w:rPr>
          <w:spacing w:val="-7"/>
        </w:rPr>
        <w:t xml:space="preserve"> </w:t>
      </w:r>
      <w:r w:rsidR="00000000">
        <w:t>outcome</w:t>
      </w:r>
      <w:r w:rsidR="00000000">
        <w:rPr>
          <w:spacing w:val="-6"/>
        </w:rPr>
        <w:t xml:space="preserve"> </w:t>
      </w:r>
      <w:r w:rsidR="00000000">
        <w:rPr>
          <w:spacing w:val="-4"/>
        </w:rPr>
        <w:t>data</w:t>
      </w:r>
    </w:p>
    <w:p w14:paraId="49566849" w14:textId="77777777" w:rsidR="00D85442" w:rsidRDefault="00D85442">
      <w:pPr>
        <w:pStyle w:val="BodyText"/>
        <w:spacing w:before="86"/>
        <w:ind w:left="0"/>
        <w:rPr>
          <w:b/>
        </w:rPr>
      </w:pPr>
    </w:p>
    <w:p w14:paraId="12EB8780" w14:textId="77777777" w:rsidR="00D85442" w:rsidRDefault="00000000">
      <w:pPr>
        <w:pStyle w:val="BodyText"/>
      </w:pPr>
      <w:r>
        <w:t>To</w:t>
      </w:r>
      <w:r>
        <w:rPr>
          <w:spacing w:val="-6"/>
        </w:rPr>
        <w:t xml:space="preserve"> </w:t>
      </w:r>
      <w:r>
        <w:t>decide</w:t>
      </w:r>
      <w:r>
        <w:rPr>
          <w:spacing w:val="-7"/>
        </w:rPr>
        <w:t xml:space="preserve"> </w:t>
      </w:r>
      <w:r>
        <w:t>whether</w:t>
      </w:r>
      <w:r>
        <w:rPr>
          <w:spacing w:val="-8"/>
        </w:rPr>
        <w:t xml:space="preserve"> </w:t>
      </w:r>
      <w:r>
        <w:t>to</w:t>
      </w:r>
      <w:r>
        <w:rPr>
          <w:spacing w:val="-5"/>
        </w:rPr>
        <w:t xml:space="preserve"> </w:t>
      </w:r>
      <w:r>
        <w:t>rate</w:t>
      </w:r>
      <w:r>
        <w:rPr>
          <w:spacing w:val="-8"/>
        </w:rPr>
        <w:t xml:space="preserve"> </w:t>
      </w:r>
      <w:r>
        <w:t>down</w:t>
      </w:r>
      <w:r>
        <w:rPr>
          <w:spacing w:val="-6"/>
        </w:rPr>
        <w:t xml:space="preserve"> </w:t>
      </w:r>
      <w:r>
        <w:t>certainty</w:t>
      </w:r>
      <w:r>
        <w:rPr>
          <w:spacing w:val="-7"/>
        </w:rPr>
        <w:t xml:space="preserve"> </w:t>
      </w:r>
      <w:r>
        <w:t>of</w:t>
      </w:r>
      <w:r>
        <w:rPr>
          <w:spacing w:val="-6"/>
        </w:rPr>
        <w:t xml:space="preserve"> </w:t>
      </w:r>
      <w:r>
        <w:t>evidence</w:t>
      </w:r>
      <w:r>
        <w:rPr>
          <w:spacing w:val="-7"/>
        </w:rPr>
        <w:t xml:space="preserve"> </w:t>
      </w:r>
      <w:r>
        <w:t>for</w:t>
      </w:r>
      <w:r>
        <w:rPr>
          <w:spacing w:val="-6"/>
        </w:rPr>
        <w:t xml:space="preserve"> </w:t>
      </w:r>
      <w:r>
        <w:t>risk</w:t>
      </w:r>
      <w:r>
        <w:rPr>
          <w:spacing w:val="-8"/>
        </w:rPr>
        <w:t xml:space="preserve"> </w:t>
      </w:r>
      <w:r>
        <w:t>of</w:t>
      </w:r>
      <w:r>
        <w:rPr>
          <w:spacing w:val="-6"/>
        </w:rPr>
        <w:t xml:space="preserve"> </w:t>
      </w:r>
      <w:r>
        <w:t>bias</w:t>
      </w:r>
      <w:r>
        <w:rPr>
          <w:spacing w:val="-4"/>
        </w:rPr>
        <w:t xml:space="preserve"> </w:t>
      </w:r>
      <w:r>
        <w:t>in</w:t>
      </w:r>
      <w:r>
        <w:rPr>
          <w:spacing w:val="-8"/>
        </w:rPr>
        <w:t xml:space="preserve"> </w:t>
      </w:r>
      <w:r>
        <w:t>randomized</w:t>
      </w:r>
      <w:r>
        <w:rPr>
          <w:spacing w:val="-6"/>
        </w:rPr>
        <w:t xml:space="preserve"> </w:t>
      </w:r>
      <w:r>
        <w:t>control</w:t>
      </w:r>
      <w:r>
        <w:rPr>
          <w:spacing w:val="-9"/>
        </w:rPr>
        <w:t xml:space="preserve"> </w:t>
      </w:r>
      <w:r>
        <w:t>trials,</w:t>
      </w:r>
      <w:r>
        <w:rPr>
          <w:spacing w:val="-5"/>
        </w:rPr>
        <w:t xml:space="preserve"> </w:t>
      </w:r>
      <w:r>
        <w:rPr>
          <w:spacing w:val="-4"/>
        </w:rPr>
        <w:t>Core</w:t>
      </w:r>
    </w:p>
    <w:p w14:paraId="70B9EED9" w14:textId="77777777" w:rsidR="00D85442" w:rsidRDefault="00000000">
      <w:pPr>
        <w:pStyle w:val="BodyText"/>
        <w:spacing w:before="43" w:line="278" w:lineRule="auto"/>
        <w:ind w:right="184"/>
      </w:pPr>
      <w:r>
        <w:t>GRADE suggests systematic reviewers use one of the available instruments to assess risk of bias associated with</w:t>
      </w:r>
      <w:r>
        <w:rPr>
          <w:spacing w:val="-6"/>
        </w:rPr>
        <w:t xml:space="preserve"> </w:t>
      </w:r>
      <w:r>
        <w:t>each</w:t>
      </w:r>
      <w:r>
        <w:rPr>
          <w:spacing w:val="-6"/>
        </w:rPr>
        <w:t xml:space="preserve"> </w:t>
      </w:r>
      <w:r>
        <w:t>item</w:t>
      </w:r>
      <w:r>
        <w:rPr>
          <w:spacing w:val="-7"/>
        </w:rPr>
        <w:t xml:space="preserve"> </w:t>
      </w:r>
      <w:r>
        <w:t>for</w:t>
      </w:r>
      <w:r>
        <w:rPr>
          <w:spacing w:val="-8"/>
        </w:rPr>
        <w:t xml:space="preserve"> </w:t>
      </w:r>
      <w:r>
        <w:t>each</w:t>
      </w:r>
      <w:r>
        <w:rPr>
          <w:spacing w:val="-6"/>
        </w:rPr>
        <w:t xml:space="preserve"> </w:t>
      </w:r>
      <w:r>
        <w:t>included</w:t>
      </w:r>
      <w:r>
        <w:rPr>
          <w:spacing w:val="-6"/>
        </w:rPr>
        <w:t xml:space="preserve"> </w:t>
      </w:r>
      <w:r>
        <w:t>study.</w:t>
      </w:r>
      <w:r>
        <w:rPr>
          <w:spacing w:val="-6"/>
        </w:rPr>
        <w:t xml:space="preserve"> </w:t>
      </w:r>
      <w:r>
        <w:t>Ultimately,</w:t>
      </w:r>
      <w:r>
        <w:rPr>
          <w:spacing w:val="-6"/>
        </w:rPr>
        <w:t xml:space="preserve"> </w:t>
      </w:r>
      <w:r>
        <w:t>these</w:t>
      </w:r>
      <w:r>
        <w:rPr>
          <w:spacing w:val="-5"/>
        </w:rPr>
        <w:t xml:space="preserve"> </w:t>
      </w:r>
      <w:r>
        <w:t>ratings</w:t>
      </w:r>
      <w:r>
        <w:rPr>
          <w:spacing w:val="-4"/>
        </w:rPr>
        <w:t xml:space="preserve"> </w:t>
      </w:r>
      <w:r>
        <w:t>inform</w:t>
      </w:r>
      <w:r>
        <w:rPr>
          <w:spacing w:val="-7"/>
        </w:rPr>
        <w:t xml:space="preserve"> </w:t>
      </w:r>
      <w:r>
        <w:t>judgments</w:t>
      </w:r>
      <w:r>
        <w:rPr>
          <w:spacing w:val="-5"/>
        </w:rPr>
        <w:t xml:space="preserve"> </w:t>
      </w:r>
      <w:r>
        <w:t>of</w:t>
      </w:r>
      <w:r>
        <w:rPr>
          <w:spacing w:val="-8"/>
        </w:rPr>
        <w:t xml:space="preserve"> </w:t>
      </w:r>
      <w:r>
        <w:t>the</w:t>
      </w:r>
      <w:r>
        <w:rPr>
          <w:spacing w:val="-6"/>
        </w:rPr>
        <w:t xml:space="preserve"> </w:t>
      </w:r>
      <w:r>
        <w:t>overall</w:t>
      </w:r>
      <w:r>
        <w:rPr>
          <w:spacing w:val="-7"/>
        </w:rPr>
        <w:t xml:space="preserve"> </w:t>
      </w:r>
      <w:r>
        <w:t>risk</w:t>
      </w:r>
      <w:r>
        <w:rPr>
          <w:spacing w:val="-8"/>
        </w:rPr>
        <w:t xml:space="preserve"> </w:t>
      </w:r>
      <w:r>
        <w:t>of</w:t>
      </w:r>
      <w:r>
        <w:rPr>
          <w:spacing w:val="-6"/>
        </w:rPr>
        <w:t xml:space="preserve"> </w:t>
      </w:r>
      <w:r>
        <w:t>bias of each individual study as low or high.</w:t>
      </w:r>
    </w:p>
    <w:p w14:paraId="280CE143" w14:textId="77777777" w:rsidR="00D85442" w:rsidRDefault="00D85442">
      <w:pPr>
        <w:pStyle w:val="BodyText"/>
        <w:spacing w:before="45"/>
        <w:ind w:left="0"/>
      </w:pPr>
    </w:p>
    <w:p w14:paraId="112A8682" w14:textId="77777777" w:rsidR="00D85442" w:rsidRDefault="00000000">
      <w:pPr>
        <w:pStyle w:val="BodyText"/>
        <w:spacing w:before="0" w:line="278" w:lineRule="auto"/>
      </w:pPr>
      <w:r>
        <w:t>For missing outcome data, one instrument recommended for Core GRADE, ROBUST-RCT,</w:t>
      </w:r>
      <w:r>
        <w:rPr>
          <w:vertAlign w:val="superscript"/>
        </w:rPr>
        <w:t>1</w:t>
      </w:r>
      <w:r>
        <w:t xml:space="preserve"> identifies two possible</w:t>
      </w:r>
      <w:r>
        <w:rPr>
          <w:spacing w:val="-2"/>
        </w:rPr>
        <w:t xml:space="preserve"> </w:t>
      </w:r>
      <w:r>
        <w:t>approaches.</w:t>
      </w:r>
      <w:r>
        <w:rPr>
          <w:spacing w:val="-3"/>
        </w:rPr>
        <w:t xml:space="preserve"> </w:t>
      </w:r>
      <w:r>
        <w:t>One</w:t>
      </w:r>
      <w:r>
        <w:rPr>
          <w:spacing w:val="-6"/>
        </w:rPr>
        <w:t xml:space="preserve"> </w:t>
      </w:r>
      <w:r>
        <w:t>is</w:t>
      </w:r>
      <w:r>
        <w:rPr>
          <w:spacing w:val="-3"/>
        </w:rPr>
        <w:t xml:space="preserve"> </w:t>
      </w:r>
      <w:r>
        <w:t>simple:</w:t>
      </w:r>
      <w:r>
        <w:rPr>
          <w:spacing w:val="-3"/>
        </w:rPr>
        <w:t xml:space="preserve"> </w:t>
      </w:r>
      <w:r>
        <w:t>set</w:t>
      </w:r>
      <w:r>
        <w:rPr>
          <w:spacing w:val="-3"/>
        </w:rPr>
        <w:t xml:space="preserve"> </w:t>
      </w:r>
      <w:r>
        <w:t>thresholds</w:t>
      </w:r>
      <w:r>
        <w:rPr>
          <w:spacing w:val="-3"/>
        </w:rPr>
        <w:t xml:space="preserve"> </w:t>
      </w:r>
      <w:r>
        <w:t>for</w:t>
      </w:r>
      <w:r>
        <w:rPr>
          <w:spacing w:val="-5"/>
        </w:rPr>
        <w:t xml:space="preserve"> </w:t>
      </w:r>
      <w:r>
        <w:t>percent</w:t>
      </w:r>
      <w:r>
        <w:rPr>
          <w:spacing w:val="-3"/>
        </w:rPr>
        <w:t xml:space="preserve"> </w:t>
      </w:r>
      <w:r>
        <w:t>missing</w:t>
      </w:r>
      <w:r>
        <w:rPr>
          <w:spacing w:val="-4"/>
        </w:rPr>
        <w:t xml:space="preserve"> </w:t>
      </w:r>
      <w:r>
        <w:t>data</w:t>
      </w:r>
      <w:r>
        <w:rPr>
          <w:spacing w:val="-3"/>
        </w:rPr>
        <w:t xml:space="preserve"> </w:t>
      </w:r>
      <w:r>
        <w:t>for</w:t>
      </w:r>
      <w:r>
        <w:rPr>
          <w:spacing w:val="-3"/>
        </w:rPr>
        <w:t xml:space="preserve"> </w:t>
      </w:r>
      <w:r>
        <w:t>each</w:t>
      </w:r>
      <w:r>
        <w:rPr>
          <w:spacing w:val="-3"/>
        </w:rPr>
        <w:t xml:space="preserve"> </w:t>
      </w:r>
      <w:r>
        <w:t>rating</w:t>
      </w:r>
      <w:r>
        <w:rPr>
          <w:spacing w:val="-1"/>
        </w:rPr>
        <w:t xml:space="preserve"> </w:t>
      </w:r>
      <w:r>
        <w:t>of</w:t>
      </w:r>
      <w:r>
        <w:rPr>
          <w:spacing w:val="-3"/>
        </w:rPr>
        <w:t xml:space="preserve"> </w:t>
      </w:r>
      <w:r>
        <w:t>risk</w:t>
      </w:r>
      <w:r>
        <w:rPr>
          <w:spacing w:val="-5"/>
        </w:rPr>
        <w:t xml:space="preserve"> </w:t>
      </w:r>
      <w:r>
        <w:t>of</w:t>
      </w:r>
      <w:r>
        <w:rPr>
          <w:spacing w:val="-3"/>
        </w:rPr>
        <w:t xml:space="preserve"> </w:t>
      </w:r>
      <w:r>
        <w:t>bias</w:t>
      </w:r>
      <w:r>
        <w:rPr>
          <w:spacing w:val="-5"/>
        </w:rPr>
        <w:t xml:space="preserve"> </w:t>
      </w:r>
      <w:r>
        <w:t>(e.g. missing data &lt; 5% low risk of bias, 5% to 10% probably low,</w:t>
      </w:r>
      <w:r>
        <w:rPr>
          <w:spacing w:val="-1"/>
        </w:rPr>
        <w:t xml:space="preserve"> </w:t>
      </w:r>
      <w:r>
        <w:t>10% to 15% probably high, over 15% high risk of bias). A second more sophisticated approach involves systematic reviewers conducting a primary meta-</w:t>
      </w:r>
    </w:p>
    <w:p w14:paraId="2776E16D" w14:textId="77777777" w:rsidR="00D85442" w:rsidRDefault="00000000">
      <w:pPr>
        <w:pStyle w:val="BodyText"/>
        <w:spacing w:before="2" w:line="278" w:lineRule="auto"/>
      </w:pPr>
      <w:r>
        <w:t>analysis</w:t>
      </w:r>
      <w:r>
        <w:rPr>
          <w:spacing w:val="-3"/>
        </w:rPr>
        <w:t xml:space="preserve"> </w:t>
      </w:r>
      <w:r>
        <w:t>using</w:t>
      </w:r>
      <w:r>
        <w:rPr>
          <w:spacing w:val="-5"/>
        </w:rPr>
        <w:t xml:space="preserve"> </w:t>
      </w:r>
      <w:r>
        <w:t>complete-case</w:t>
      </w:r>
      <w:r>
        <w:rPr>
          <w:spacing w:val="-4"/>
        </w:rPr>
        <w:t xml:space="preserve"> </w:t>
      </w:r>
      <w:r>
        <w:t>analysis</w:t>
      </w:r>
      <w:r>
        <w:rPr>
          <w:spacing w:val="-7"/>
        </w:rPr>
        <w:t xml:space="preserve"> </w:t>
      </w:r>
      <w:r>
        <w:t>(i.e.,</w:t>
      </w:r>
      <w:r>
        <w:rPr>
          <w:spacing w:val="-4"/>
        </w:rPr>
        <w:t xml:space="preserve"> </w:t>
      </w:r>
      <w:r>
        <w:t>include</w:t>
      </w:r>
      <w:r>
        <w:rPr>
          <w:spacing w:val="-6"/>
        </w:rPr>
        <w:t xml:space="preserve"> </w:t>
      </w:r>
      <w:r>
        <w:t>only</w:t>
      </w:r>
      <w:r>
        <w:rPr>
          <w:spacing w:val="-6"/>
        </w:rPr>
        <w:t xml:space="preserve"> </w:t>
      </w:r>
      <w:r>
        <w:t>the</w:t>
      </w:r>
      <w:r>
        <w:rPr>
          <w:spacing w:val="-4"/>
        </w:rPr>
        <w:t xml:space="preserve"> </w:t>
      </w:r>
      <w:r>
        <w:t>participants</w:t>
      </w:r>
      <w:r>
        <w:rPr>
          <w:spacing w:val="-3"/>
        </w:rPr>
        <w:t xml:space="preserve"> </w:t>
      </w:r>
      <w:r>
        <w:t>whose</w:t>
      </w:r>
      <w:r>
        <w:rPr>
          <w:spacing w:val="-6"/>
        </w:rPr>
        <w:t xml:space="preserve"> </w:t>
      </w:r>
      <w:r>
        <w:t>outcome</w:t>
      </w:r>
      <w:r>
        <w:rPr>
          <w:spacing w:val="-4"/>
        </w:rPr>
        <w:t xml:space="preserve"> </w:t>
      </w:r>
      <w:r>
        <w:t>data</w:t>
      </w:r>
      <w:r>
        <w:rPr>
          <w:spacing w:val="-7"/>
        </w:rPr>
        <w:t xml:space="preserve"> </w:t>
      </w:r>
      <w:r>
        <w:t>are</w:t>
      </w:r>
      <w:r>
        <w:rPr>
          <w:spacing w:val="-6"/>
        </w:rPr>
        <w:t xml:space="preserve"> </w:t>
      </w:r>
      <w:r>
        <w:t>available) followed by sensitivity meta-analyses imputing, for each individual study, data for the participants whose outcome data are unavailable.</w:t>
      </w:r>
    </w:p>
    <w:p w14:paraId="16B2CEEB" w14:textId="77777777" w:rsidR="00D85442" w:rsidRDefault="00D85442">
      <w:pPr>
        <w:pStyle w:val="BodyText"/>
        <w:spacing w:before="45"/>
        <w:ind w:left="0"/>
      </w:pPr>
    </w:p>
    <w:p w14:paraId="64B8C950" w14:textId="77777777" w:rsidR="00D85442" w:rsidRDefault="00000000">
      <w:pPr>
        <w:pStyle w:val="BodyText"/>
        <w:spacing w:before="0" w:line="278" w:lineRule="auto"/>
      </w:pPr>
      <w:r>
        <w:t>The</w:t>
      </w:r>
      <w:r>
        <w:rPr>
          <w:spacing w:val="-3"/>
        </w:rPr>
        <w:t xml:space="preserve"> </w:t>
      </w:r>
      <w:r>
        <w:t>aim</w:t>
      </w:r>
      <w:r>
        <w:rPr>
          <w:spacing w:val="-7"/>
        </w:rPr>
        <w:t xml:space="preserve"> </w:t>
      </w:r>
      <w:r>
        <w:t>of</w:t>
      </w:r>
      <w:r>
        <w:rPr>
          <w:spacing w:val="-3"/>
        </w:rPr>
        <w:t xml:space="preserve"> </w:t>
      </w:r>
      <w:r>
        <w:t>the</w:t>
      </w:r>
      <w:r>
        <w:rPr>
          <w:spacing w:val="-5"/>
        </w:rPr>
        <w:t xml:space="preserve"> </w:t>
      </w:r>
      <w:r>
        <w:t>approach</w:t>
      </w:r>
      <w:r>
        <w:rPr>
          <w:spacing w:val="-4"/>
        </w:rPr>
        <w:t xml:space="preserve"> </w:t>
      </w:r>
      <w:r>
        <w:t>is</w:t>
      </w:r>
      <w:r>
        <w:rPr>
          <w:spacing w:val="-5"/>
        </w:rPr>
        <w:t xml:space="preserve"> </w:t>
      </w:r>
      <w:r>
        <w:t>to</w:t>
      </w:r>
      <w:r>
        <w:rPr>
          <w:spacing w:val="-2"/>
        </w:rPr>
        <w:t xml:space="preserve"> </w:t>
      </w:r>
      <w:r>
        <w:t>test</w:t>
      </w:r>
      <w:r>
        <w:rPr>
          <w:spacing w:val="-5"/>
        </w:rPr>
        <w:t xml:space="preserve"> </w:t>
      </w:r>
      <w:r>
        <w:t>the</w:t>
      </w:r>
      <w:r>
        <w:rPr>
          <w:spacing w:val="-5"/>
        </w:rPr>
        <w:t xml:space="preserve"> </w:t>
      </w:r>
      <w:r>
        <w:t>robustness</w:t>
      </w:r>
      <w:r>
        <w:rPr>
          <w:spacing w:val="-5"/>
        </w:rPr>
        <w:t xml:space="preserve"> </w:t>
      </w:r>
      <w:r>
        <w:t>of</w:t>
      </w:r>
      <w:r>
        <w:rPr>
          <w:spacing w:val="-5"/>
        </w:rPr>
        <w:t xml:space="preserve"> </w:t>
      </w:r>
      <w:r>
        <w:t>the</w:t>
      </w:r>
      <w:r>
        <w:rPr>
          <w:spacing w:val="-3"/>
        </w:rPr>
        <w:t xml:space="preserve"> </w:t>
      </w:r>
      <w:r>
        <w:t>inference</w:t>
      </w:r>
      <w:r>
        <w:rPr>
          <w:spacing w:val="-3"/>
        </w:rPr>
        <w:t xml:space="preserve"> </w:t>
      </w:r>
      <w:r>
        <w:t>made</w:t>
      </w:r>
      <w:r>
        <w:rPr>
          <w:spacing w:val="-5"/>
        </w:rPr>
        <w:t xml:space="preserve"> </w:t>
      </w:r>
      <w:r>
        <w:t>by</w:t>
      </w:r>
      <w:r>
        <w:rPr>
          <w:spacing w:val="-5"/>
        </w:rPr>
        <w:t xml:space="preserve"> </w:t>
      </w:r>
      <w:r>
        <w:t>the</w:t>
      </w:r>
      <w:r>
        <w:rPr>
          <w:spacing w:val="-3"/>
        </w:rPr>
        <w:t xml:space="preserve"> </w:t>
      </w:r>
      <w:r>
        <w:t>primary</w:t>
      </w:r>
      <w:r>
        <w:rPr>
          <w:spacing w:val="-3"/>
        </w:rPr>
        <w:t xml:space="preserve"> </w:t>
      </w:r>
      <w:r>
        <w:t>meta-analysis.</w:t>
      </w:r>
      <w:r>
        <w:rPr>
          <w:spacing w:val="-4"/>
        </w:rPr>
        <w:t xml:space="preserve"> </w:t>
      </w:r>
      <w:r>
        <w:t>For example, for an analysis of a binary outcome, if a primary meta-analysis suggests a beneficial effect of an intervention (i.e., the intervention</w:t>
      </w:r>
      <w:r>
        <w:rPr>
          <w:spacing w:val="-1"/>
        </w:rPr>
        <w:t xml:space="preserve"> </w:t>
      </w:r>
      <w:r>
        <w:t>decreases risk of an undesirable outcome), reviewers may assume the event rates in the</w:t>
      </w:r>
      <w:r>
        <w:rPr>
          <w:spacing w:val="-2"/>
        </w:rPr>
        <w:t xml:space="preserve"> </w:t>
      </w:r>
      <w:r>
        <w:t>comparator group</w:t>
      </w:r>
      <w:r>
        <w:rPr>
          <w:spacing w:val="-1"/>
        </w:rPr>
        <w:t xml:space="preserve"> </w:t>
      </w:r>
      <w:r>
        <w:t>in those followed</w:t>
      </w:r>
      <w:r>
        <w:rPr>
          <w:spacing w:val="-3"/>
        </w:rPr>
        <w:t xml:space="preserve"> </w:t>
      </w:r>
      <w:r>
        <w:t>successfully and</w:t>
      </w:r>
      <w:r>
        <w:rPr>
          <w:spacing w:val="-2"/>
        </w:rPr>
        <w:t xml:space="preserve"> </w:t>
      </w:r>
      <w:r>
        <w:t>in those</w:t>
      </w:r>
      <w:r>
        <w:rPr>
          <w:spacing w:val="-4"/>
        </w:rPr>
        <w:t xml:space="preserve"> </w:t>
      </w:r>
      <w:r>
        <w:t>with missing</w:t>
      </w:r>
      <w:r>
        <w:rPr>
          <w:spacing w:val="-1"/>
        </w:rPr>
        <w:t xml:space="preserve"> </w:t>
      </w:r>
      <w:r>
        <w:t>data are</w:t>
      </w:r>
      <w:r>
        <w:rPr>
          <w:spacing w:val="-2"/>
        </w:rPr>
        <w:t xml:space="preserve"> </w:t>
      </w:r>
      <w:r>
        <w:t>the same. In contrast, the sensitivity analyses will challenge the robustness of the inference of beneficial</w:t>
      </w:r>
    </w:p>
    <w:p w14:paraId="200FE7E4" w14:textId="77777777" w:rsidR="00D85442" w:rsidRDefault="00000000">
      <w:pPr>
        <w:pStyle w:val="BodyText"/>
        <w:spacing w:before="3" w:line="278" w:lineRule="auto"/>
        <w:ind w:right="91"/>
        <w:jc w:val="both"/>
      </w:pPr>
      <w:r>
        <w:t>intervention</w:t>
      </w:r>
      <w:r>
        <w:rPr>
          <w:spacing w:val="-3"/>
        </w:rPr>
        <w:t xml:space="preserve"> </w:t>
      </w:r>
      <w:r>
        <w:t>effect</w:t>
      </w:r>
      <w:r>
        <w:rPr>
          <w:spacing w:val="-2"/>
        </w:rPr>
        <w:t xml:space="preserve"> </w:t>
      </w:r>
      <w:r>
        <w:t>by</w:t>
      </w:r>
      <w:r>
        <w:rPr>
          <w:spacing w:val="-4"/>
        </w:rPr>
        <w:t xml:space="preserve"> </w:t>
      </w:r>
      <w:r>
        <w:t>assuming</w:t>
      </w:r>
      <w:r>
        <w:rPr>
          <w:spacing w:val="-2"/>
        </w:rPr>
        <w:t xml:space="preserve"> </w:t>
      </w:r>
      <w:r>
        <w:t>in</w:t>
      </w:r>
      <w:r>
        <w:rPr>
          <w:spacing w:val="-3"/>
        </w:rPr>
        <w:t xml:space="preserve"> </w:t>
      </w:r>
      <w:r>
        <w:t>the</w:t>
      </w:r>
      <w:r>
        <w:rPr>
          <w:spacing w:val="-2"/>
        </w:rPr>
        <w:t xml:space="preserve"> </w:t>
      </w:r>
      <w:r>
        <w:t>intervention</w:t>
      </w:r>
      <w:r>
        <w:rPr>
          <w:spacing w:val="-3"/>
        </w:rPr>
        <w:t xml:space="preserve"> </w:t>
      </w:r>
      <w:r>
        <w:t>group</w:t>
      </w:r>
      <w:r>
        <w:rPr>
          <w:spacing w:val="-2"/>
        </w:rPr>
        <w:t xml:space="preserve"> </w:t>
      </w:r>
      <w:r>
        <w:t>the</w:t>
      </w:r>
      <w:r>
        <w:rPr>
          <w:spacing w:val="-2"/>
        </w:rPr>
        <w:t xml:space="preserve"> </w:t>
      </w:r>
      <w:r>
        <w:t>event</w:t>
      </w:r>
      <w:r>
        <w:rPr>
          <w:spacing w:val="-2"/>
        </w:rPr>
        <w:t xml:space="preserve"> </w:t>
      </w:r>
      <w:r>
        <w:t>rate</w:t>
      </w:r>
      <w:r>
        <w:rPr>
          <w:spacing w:val="-1"/>
        </w:rPr>
        <w:t xml:space="preserve"> </w:t>
      </w:r>
      <w:r>
        <w:t>in</w:t>
      </w:r>
      <w:r>
        <w:rPr>
          <w:spacing w:val="-4"/>
        </w:rPr>
        <w:t xml:space="preserve"> </w:t>
      </w:r>
      <w:r>
        <w:t>the</w:t>
      </w:r>
      <w:r>
        <w:rPr>
          <w:spacing w:val="-2"/>
        </w:rPr>
        <w:t xml:space="preserve"> </w:t>
      </w:r>
      <w:r>
        <w:t>participants</w:t>
      </w:r>
      <w:r>
        <w:rPr>
          <w:spacing w:val="-1"/>
        </w:rPr>
        <w:t xml:space="preserve"> </w:t>
      </w:r>
      <w:r>
        <w:t>with</w:t>
      </w:r>
      <w:r>
        <w:rPr>
          <w:spacing w:val="-2"/>
        </w:rPr>
        <w:t xml:space="preserve"> </w:t>
      </w:r>
      <w:r>
        <w:t>missing</w:t>
      </w:r>
      <w:r>
        <w:rPr>
          <w:spacing w:val="-3"/>
        </w:rPr>
        <w:t xml:space="preserve"> </w:t>
      </w:r>
      <w:r>
        <w:t>data is</w:t>
      </w:r>
      <w:r>
        <w:rPr>
          <w:spacing w:val="-4"/>
        </w:rPr>
        <w:t xml:space="preserve"> </w:t>
      </w:r>
      <w:r>
        <w:t>higher</w:t>
      </w:r>
      <w:r>
        <w:rPr>
          <w:spacing w:val="-4"/>
        </w:rPr>
        <w:t xml:space="preserve"> </w:t>
      </w:r>
      <w:r>
        <w:t>than</w:t>
      </w:r>
      <w:r>
        <w:rPr>
          <w:spacing w:val="-6"/>
        </w:rPr>
        <w:t xml:space="preserve"> </w:t>
      </w:r>
      <w:r>
        <w:t>the</w:t>
      </w:r>
      <w:r>
        <w:rPr>
          <w:spacing w:val="-6"/>
        </w:rPr>
        <w:t xml:space="preserve"> </w:t>
      </w:r>
      <w:r>
        <w:t>event</w:t>
      </w:r>
      <w:r>
        <w:rPr>
          <w:spacing w:val="-6"/>
        </w:rPr>
        <w:t xml:space="preserve"> </w:t>
      </w:r>
      <w:r>
        <w:t>rate</w:t>
      </w:r>
      <w:r>
        <w:rPr>
          <w:spacing w:val="-2"/>
        </w:rPr>
        <w:t xml:space="preserve"> </w:t>
      </w:r>
      <w:r>
        <w:t>in</w:t>
      </w:r>
      <w:r>
        <w:rPr>
          <w:spacing w:val="-4"/>
        </w:rPr>
        <w:t xml:space="preserve"> </w:t>
      </w:r>
      <w:r>
        <w:t>those</w:t>
      </w:r>
      <w:r>
        <w:rPr>
          <w:spacing w:val="-6"/>
        </w:rPr>
        <w:t xml:space="preserve"> </w:t>
      </w:r>
      <w:r>
        <w:t>whose</w:t>
      </w:r>
      <w:r>
        <w:rPr>
          <w:spacing w:val="-6"/>
        </w:rPr>
        <w:t xml:space="preserve"> </w:t>
      </w:r>
      <w:r>
        <w:t>outcome</w:t>
      </w:r>
      <w:r>
        <w:rPr>
          <w:spacing w:val="-6"/>
        </w:rPr>
        <w:t xml:space="preserve"> </w:t>
      </w:r>
      <w:r>
        <w:t>data</w:t>
      </w:r>
      <w:r>
        <w:rPr>
          <w:spacing w:val="-4"/>
        </w:rPr>
        <w:t xml:space="preserve"> </w:t>
      </w:r>
      <w:r>
        <w:t>are</w:t>
      </w:r>
      <w:r>
        <w:rPr>
          <w:spacing w:val="-6"/>
        </w:rPr>
        <w:t xml:space="preserve"> </w:t>
      </w:r>
      <w:r>
        <w:t>available.</w:t>
      </w:r>
      <w:r>
        <w:rPr>
          <w:spacing w:val="-5"/>
        </w:rPr>
        <w:t xml:space="preserve"> </w:t>
      </w:r>
      <w:r>
        <w:t>The</w:t>
      </w:r>
      <w:r>
        <w:rPr>
          <w:spacing w:val="-4"/>
        </w:rPr>
        <w:t xml:space="preserve"> </w:t>
      </w:r>
      <w:r>
        <w:t>ratio</w:t>
      </w:r>
      <w:r>
        <w:rPr>
          <w:spacing w:val="-5"/>
        </w:rPr>
        <w:t xml:space="preserve"> </w:t>
      </w:r>
      <w:r>
        <w:t>of</w:t>
      </w:r>
      <w:r>
        <w:rPr>
          <w:spacing w:val="-4"/>
        </w:rPr>
        <w:t xml:space="preserve"> </w:t>
      </w:r>
      <w:r>
        <w:t>the</w:t>
      </w:r>
      <w:r>
        <w:rPr>
          <w:spacing w:val="-6"/>
        </w:rPr>
        <w:t xml:space="preserve"> </w:t>
      </w:r>
      <w:r>
        <w:t>two</w:t>
      </w:r>
      <w:r>
        <w:rPr>
          <w:spacing w:val="-3"/>
        </w:rPr>
        <w:t xml:space="preserve"> </w:t>
      </w:r>
      <w:r>
        <w:t>event</w:t>
      </w:r>
      <w:r>
        <w:rPr>
          <w:spacing w:val="-4"/>
        </w:rPr>
        <w:t xml:space="preserve"> </w:t>
      </w:r>
      <w:r>
        <w:t>rates</w:t>
      </w:r>
      <w:r>
        <w:rPr>
          <w:spacing w:val="-3"/>
        </w:rPr>
        <w:t xml:space="preserve"> </w:t>
      </w:r>
      <w:r>
        <w:t>may range from 1.5 (the least challenging assumption) to 5 (the most challenging assumption).</w:t>
      </w:r>
      <w:r>
        <w:rPr>
          <w:vertAlign w:val="superscript"/>
        </w:rPr>
        <w:t>2</w:t>
      </w:r>
      <w:r>
        <w:t xml:space="preserve"> Systematic</w:t>
      </w:r>
    </w:p>
    <w:p w14:paraId="1D3FE9E6" w14:textId="77777777" w:rsidR="00D85442" w:rsidRDefault="00000000">
      <w:pPr>
        <w:pStyle w:val="BodyText"/>
        <w:spacing w:line="278" w:lineRule="auto"/>
        <w:ind w:right="629"/>
        <w:jc w:val="both"/>
      </w:pPr>
      <w:r>
        <w:t>reviewers</w:t>
      </w:r>
      <w:r>
        <w:rPr>
          <w:spacing w:val="-5"/>
        </w:rPr>
        <w:t xml:space="preserve"> </w:t>
      </w:r>
      <w:r>
        <w:t>need</w:t>
      </w:r>
      <w:r>
        <w:rPr>
          <w:spacing w:val="-5"/>
        </w:rPr>
        <w:t xml:space="preserve"> </w:t>
      </w:r>
      <w:r>
        <w:t>to</w:t>
      </w:r>
      <w:r>
        <w:rPr>
          <w:spacing w:val="-4"/>
        </w:rPr>
        <w:t xml:space="preserve"> </w:t>
      </w:r>
      <w:r>
        <w:t>decide</w:t>
      </w:r>
      <w:r>
        <w:rPr>
          <w:spacing w:val="-5"/>
        </w:rPr>
        <w:t xml:space="preserve"> </w:t>
      </w:r>
      <w:r>
        <w:t>which</w:t>
      </w:r>
      <w:r>
        <w:rPr>
          <w:spacing w:val="-6"/>
        </w:rPr>
        <w:t xml:space="preserve"> </w:t>
      </w:r>
      <w:r>
        <w:t>strategy</w:t>
      </w:r>
      <w:r>
        <w:rPr>
          <w:spacing w:val="-7"/>
        </w:rPr>
        <w:t xml:space="preserve"> </w:t>
      </w:r>
      <w:r>
        <w:t>represents</w:t>
      </w:r>
      <w:r>
        <w:rPr>
          <w:spacing w:val="-5"/>
        </w:rPr>
        <w:t xml:space="preserve"> </w:t>
      </w:r>
      <w:r>
        <w:t>the</w:t>
      </w:r>
      <w:r>
        <w:rPr>
          <w:spacing w:val="-5"/>
        </w:rPr>
        <w:t xml:space="preserve"> </w:t>
      </w:r>
      <w:r>
        <w:t>most</w:t>
      </w:r>
      <w:r>
        <w:rPr>
          <w:spacing w:val="-5"/>
        </w:rPr>
        <w:t xml:space="preserve"> </w:t>
      </w:r>
      <w:r>
        <w:t>extreme</w:t>
      </w:r>
      <w:r>
        <w:rPr>
          <w:spacing w:val="-5"/>
        </w:rPr>
        <w:t xml:space="preserve"> </w:t>
      </w:r>
      <w:r>
        <w:t>but</w:t>
      </w:r>
      <w:r>
        <w:rPr>
          <w:spacing w:val="-5"/>
        </w:rPr>
        <w:t xml:space="preserve"> </w:t>
      </w:r>
      <w:r>
        <w:t>still</w:t>
      </w:r>
      <w:r>
        <w:rPr>
          <w:spacing w:val="-6"/>
        </w:rPr>
        <w:t xml:space="preserve"> </w:t>
      </w:r>
      <w:r>
        <w:t>plausible</w:t>
      </w:r>
      <w:r>
        <w:rPr>
          <w:spacing w:val="-5"/>
        </w:rPr>
        <w:t xml:space="preserve"> </w:t>
      </w:r>
      <w:r>
        <w:t>in</w:t>
      </w:r>
      <w:r>
        <w:rPr>
          <w:spacing w:val="-5"/>
        </w:rPr>
        <w:t xml:space="preserve"> </w:t>
      </w:r>
      <w:r>
        <w:t>their</w:t>
      </w:r>
      <w:r>
        <w:rPr>
          <w:spacing w:val="-5"/>
        </w:rPr>
        <w:t xml:space="preserve"> </w:t>
      </w:r>
      <w:r>
        <w:t xml:space="preserve">specific </w:t>
      </w:r>
      <w:r>
        <w:rPr>
          <w:spacing w:val="-2"/>
        </w:rPr>
        <w:t>context.</w:t>
      </w:r>
    </w:p>
    <w:p w14:paraId="37FCEEC0" w14:textId="77777777" w:rsidR="00D85442" w:rsidRDefault="00D85442">
      <w:pPr>
        <w:pStyle w:val="BodyText"/>
        <w:spacing w:before="45"/>
        <w:ind w:left="0"/>
      </w:pPr>
    </w:p>
    <w:p w14:paraId="7D601F8D" w14:textId="77777777" w:rsidR="00D85442" w:rsidRDefault="00000000">
      <w:pPr>
        <w:pStyle w:val="BodyText"/>
        <w:spacing w:before="0" w:line="278" w:lineRule="auto"/>
        <w:ind w:right="184"/>
      </w:pPr>
      <w:r>
        <w:t>For continuous</w:t>
      </w:r>
      <w:r>
        <w:rPr>
          <w:spacing w:val="-1"/>
        </w:rPr>
        <w:t xml:space="preserve"> </w:t>
      </w:r>
      <w:r>
        <w:t>outcomes, reviewers need to</w:t>
      </w:r>
      <w:r>
        <w:rPr>
          <w:spacing w:val="-1"/>
        </w:rPr>
        <w:t xml:space="preserve"> </w:t>
      </w:r>
      <w:r>
        <w:t>impute both means</w:t>
      </w:r>
      <w:r>
        <w:rPr>
          <w:spacing w:val="-2"/>
        </w:rPr>
        <w:t xml:space="preserve"> </w:t>
      </w:r>
      <w:r>
        <w:t>and</w:t>
      </w:r>
      <w:r>
        <w:rPr>
          <w:spacing w:val="-1"/>
        </w:rPr>
        <w:t xml:space="preserve"> </w:t>
      </w:r>
      <w:r>
        <w:t>standard deviations</w:t>
      </w:r>
      <w:r>
        <w:rPr>
          <w:spacing w:val="-2"/>
        </w:rPr>
        <w:t xml:space="preserve"> </w:t>
      </w:r>
      <w:r>
        <w:t>for</w:t>
      </w:r>
      <w:r>
        <w:rPr>
          <w:spacing w:val="-2"/>
        </w:rPr>
        <w:t xml:space="preserve"> </w:t>
      </w:r>
      <w:r>
        <w:t>participants with</w:t>
      </w:r>
      <w:r>
        <w:rPr>
          <w:spacing w:val="-3"/>
        </w:rPr>
        <w:t xml:space="preserve"> </w:t>
      </w:r>
      <w:r>
        <w:t>missing</w:t>
      </w:r>
      <w:r>
        <w:rPr>
          <w:spacing w:val="-4"/>
        </w:rPr>
        <w:t xml:space="preserve"> </w:t>
      </w:r>
      <w:r>
        <w:t>data</w:t>
      </w:r>
      <w:r>
        <w:rPr>
          <w:spacing w:val="-3"/>
        </w:rPr>
        <w:t xml:space="preserve"> </w:t>
      </w:r>
      <w:r>
        <w:t>in</w:t>
      </w:r>
      <w:r>
        <w:rPr>
          <w:spacing w:val="-6"/>
        </w:rPr>
        <w:t xml:space="preserve"> </w:t>
      </w:r>
      <w:r>
        <w:t>each</w:t>
      </w:r>
      <w:r>
        <w:rPr>
          <w:spacing w:val="-3"/>
        </w:rPr>
        <w:t xml:space="preserve"> </w:t>
      </w:r>
      <w:r>
        <w:t>group.</w:t>
      </w:r>
      <w:r>
        <w:rPr>
          <w:spacing w:val="-3"/>
        </w:rPr>
        <w:t xml:space="preserve"> </w:t>
      </w:r>
      <w:r>
        <w:t>If</w:t>
      </w:r>
      <w:r>
        <w:rPr>
          <w:spacing w:val="-3"/>
        </w:rPr>
        <w:t xml:space="preserve"> </w:t>
      </w:r>
      <w:r>
        <w:t>a</w:t>
      </w:r>
      <w:r>
        <w:rPr>
          <w:spacing w:val="-6"/>
        </w:rPr>
        <w:t xml:space="preserve"> </w:t>
      </w:r>
      <w:r>
        <w:t>primary</w:t>
      </w:r>
      <w:r>
        <w:rPr>
          <w:spacing w:val="-5"/>
        </w:rPr>
        <w:t xml:space="preserve"> </w:t>
      </w:r>
      <w:r>
        <w:t>meta-analysis</w:t>
      </w:r>
      <w:r>
        <w:rPr>
          <w:spacing w:val="-3"/>
        </w:rPr>
        <w:t xml:space="preserve"> </w:t>
      </w:r>
      <w:r>
        <w:t>suggests</w:t>
      </w:r>
      <w:r>
        <w:rPr>
          <w:spacing w:val="-3"/>
        </w:rPr>
        <w:t xml:space="preserve"> </w:t>
      </w:r>
      <w:r>
        <w:t>a</w:t>
      </w:r>
      <w:r>
        <w:rPr>
          <w:spacing w:val="-3"/>
        </w:rPr>
        <w:t xml:space="preserve"> </w:t>
      </w:r>
      <w:r>
        <w:t>beneficial</w:t>
      </w:r>
      <w:r>
        <w:rPr>
          <w:spacing w:val="-6"/>
        </w:rPr>
        <w:t xml:space="preserve"> </w:t>
      </w:r>
      <w:r>
        <w:t>effect</w:t>
      </w:r>
      <w:r>
        <w:rPr>
          <w:spacing w:val="-4"/>
        </w:rPr>
        <w:t xml:space="preserve"> </w:t>
      </w:r>
      <w:r>
        <w:t>of</w:t>
      </w:r>
      <w:r>
        <w:rPr>
          <w:spacing w:val="-6"/>
        </w:rPr>
        <w:t xml:space="preserve"> </w:t>
      </w:r>
      <w:r>
        <w:t>intervention,</w:t>
      </w:r>
      <w:r>
        <w:rPr>
          <w:spacing w:val="-3"/>
        </w:rPr>
        <w:t xml:space="preserve"> </w:t>
      </w:r>
      <w:r>
        <w:t>the serial</w:t>
      </w:r>
      <w:r>
        <w:rPr>
          <w:spacing w:val="-3"/>
        </w:rPr>
        <w:t xml:space="preserve"> </w:t>
      </w:r>
      <w:r>
        <w:t>imputations</w:t>
      </w:r>
      <w:r>
        <w:rPr>
          <w:spacing w:val="-2"/>
        </w:rPr>
        <w:t xml:space="preserve"> </w:t>
      </w:r>
      <w:r>
        <w:t>attribute</w:t>
      </w:r>
      <w:r>
        <w:rPr>
          <w:spacing w:val="-4"/>
        </w:rPr>
        <w:t xml:space="preserve"> </w:t>
      </w:r>
      <w:r>
        <w:t>progressively</w:t>
      </w:r>
      <w:r>
        <w:rPr>
          <w:spacing w:val="-4"/>
        </w:rPr>
        <w:t xml:space="preserve"> </w:t>
      </w:r>
      <w:r>
        <w:t>worse</w:t>
      </w:r>
      <w:r>
        <w:rPr>
          <w:spacing w:val="-4"/>
        </w:rPr>
        <w:t xml:space="preserve"> </w:t>
      </w:r>
      <w:r>
        <w:t>outcomes</w:t>
      </w:r>
      <w:r>
        <w:rPr>
          <w:spacing w:val="-1"/>
        </w:rPr>
        <w:t xml:space="preserve"> </w:t>
      </w:r>
      <w:r>
        <w:t>to</w:t>
      </w:r>
      <w:r>
        <w:rPr>
          <w:spacing w:val="-4"/>
        </w:rPr>
        <w:t xml:space="preserve"> </w:t>
      </w:r>
      <w:r>
        <w:t>those</w:t>
      </w:r>
      <w:r>
        <w:rPr>
          <w:spacing w:val="-1"/>
        </w:rPr>
        <w:t xml:space="preserve"> </w:t>
      </w:r>
      <w:r>
        <w:t>in</w:t>
      </w:r>
      <w:r>
        <w:rPr>
          <w:spacing w:val="-6"/>
        </w:rPr>
        <w:t xml:space="preserve"> </w:t>
      </w:r>
      <w:r>
        <w:t>the</w:t>
      </w:r>
      <w:r>
        <w:rPr>
          <w:spacing w:val="-2"/>
        </w:rPr>
        <w:t xml:space="preserve"> </w:t>
      </w:r>
      <w:r>
        <w:t>intervention</w:t>
      </w:r>
      <w:r>
        <w:rPr>
          <w:spacing w:val="-3"/>
        </w:rPr>
        <w:t xml:space="preserve"> </w:t>
      </w:r>
      <w:r>
        <w:t>group</w:t>
      </w:r>
      <w:r>
        <w:rPr>
          <w:spacing w:val="-3"/>
        </w:rPr>
        <w:t xml:space="preserve"> </w:t>
      </w:r>
      <w:r>
        <w:t>with</w:t>
      </w:r>
      <w:r>
        <w:rPr>
          <w:spacing w:val="-6"/>
        </w:rPr>
        <w:t xml:space="preserve"> </w:t>
      </w:r>
      <w:r>
        <w:t>missing</w:t>
      </w:r>
    </w:p>
    <w:p w14:paraId="6BA76253" w14:textId="77777777" w:rsidR="00D85442" w:rsidRDefault="00000000">
      <w:pPr>
        <w:pStyle w:val="BodyText"/>
        <w:spacing w:line="278" w:lineRule="auto"/>
        <w:ind w:right="92"/>
      </w:pPr>
      <w:r>
        <w:t>data,</w:t>
      </w:r>
      <w:r>
        <w:rPr>
          <w:spacing w:val="-5"/>
        </w:rPr>
        <w:t xml:space="preserve"> </w:t>
      </w:r>
      <w:r>
        <w:t>and</w:t>
      </w:r>
      <w:r>
        <w:rPr>
          <w:spacing w:val="-6"/>
        </w:rPr>
        <w:t xml:space="preserve"> </w:t>
      </w:r>
      <w:r>
        <w:t>progressively</w:t>
      </w:r>
      <w:r>
        <w:rPr>
          <w:spacing w:val="-5"/>
        </w:rPr>
        <w:t xml:space="preserve"> </w:t>
      </w:r>
      <w:r>
        <w:t>better</w:t>
      </w:r>
      <w:r>
        <w:rPr>
          <w:spacing w:val="-6"/>
        </w:rPr>
        <w:t xml:space="preserve"> </w:t>
      </w:r>
      <w:r>
        <w:t>outcomes</w:t>
      </w:r>
      <w:r>
        <w:rPr>
          <w:spacing w:val="-4"/>
        </w:rPr>
        <w:t xml:space="preserve"> </w:t>
      </w:r>
      <w:r>
        <w:t>in</w:t>
      </w:r>
      <w:r>
        <w:rPr>
          <w:spacing w:val="-6"/>
        </w:rPr>
        <w:t xml:space="preserve"> </w:t>
      </w:r>
      <w:r>
        <w:t>comparator</w:t>
      </w:r>
      <w:r>
        <w:rPr>
          <w:spacing w:val="-5"/>
        </w:rPr>
        <w:t xml:space="preserve"> </w:t>
      </w:r>
      <w:r>
        <w:t>group</w:t>
      </w:r>
      <w:r>
        <w:rPr>
          <w:spacing w:val="-7"/>
        </w:rPr>
        <w:t xml:space="preserve"> </w:t>
      </w:r>
      <w:r>
        <w:t>with</w:t>
      </w:r>
      <w:r>
        <w:rPr>
          <w:spacing w:val="-5"/>
        </w:rPr>
        <w:t xml:space="preserve"> </w:t>
      </w:r>
      <w:r>
        <w:t>missing</w:t>
      </w:r>
      <w:r>
        <w:rPr>
          <w:spacing w:val="-6"/>
        </w:rPr>
        <w:t xml:space="preserve"> </w:t>
      </w:r>
      <w:r>
        <w:t>data.</w:t>
      </w:r>
      <w:r>
        <w:rPr>
          <w:spacing w:val="-7"/>
        </w:rPr>
        <w:t xml:space="preserve"> </w:t>
      </w:r>
      <w:r>
        <w:t>The</w:t>
      </w:r>
      <w:r>
        <w:rPr>
          <w:spacing w:val="-5"/>
        </w:rPr>
        <w:t xml:space="preserve"> </w:t>
      </w:r>
      <w:r>
        <w:t>sensitivity</w:t>
      </w:r>
      <w:r>
        <w:rPr>
          <w:spacing w:val="-5"/>
        </w:rPr>
        <w:t xml:space="preserve"> </w:t>
      </w:r>
      <w:r>
        <w:t>analyses</w:t>
      </w:r>
      <w:r>
        <w:rPr>
          <w:spacing w:val="-6"/>
        </w:rPr>
        <w:t xml:space="preserve"> </w:t>
      </w:r>
      <w:r>
        <w:t>thus provide progressively more stringent criteria for inferring robustness of the results.</w:t>
      </w:r>
      <w:r>
        <w:rPr>
          <w:vertAlign w:val="superscript"/>
        </w:rPr>
        <w:t>2</w:t>
      </w:r>
      <w:r>
        <w:t xml:space="preserve"> Once again, systematic reviewers need to decide which strategy represents the most extreme but still plausible in their specific context. Systematic reviewers can adopt similar approach to addressing risk of bias related to missing data for time-to-event outcomes.</w:t>
      </w:r>
      <w:r>
        <w:rPr>
          <w:vertAlign w:val="superscript"/>
        </w:rPr>
        <w:t>3</w:t>
      </w:r>
    </w:p>
    <w:p w14:paraId="0F73FEF8" w14:textId="77777777" w:rsidR="00D85442" w:rsidRDefault="00D85442">
      <w:pPr>
        <w:pStyle w:val="BodyText"/>
        <w:spacing w:before="46"/>
        <w:ind w:left="0"/>
      </w:pPr>
    </w:p>
    <w:p w14:paraId="70092A76" w14:textId="77777777" w:rsidR="00D85442" w:rsidRDefault="00000000">
      <w:pPr>
        <w:pStyle w:val="BodyText"/>
        <w:spacing w:line="278" w:lineRule="auto"/>
        <w:ind w:right="71"/>
      </w:pPr>
      <w:r>
        <w:t xml:space="preserve">The </w:t>
      </w:r>
      <w:proofErr w:type="gramStart"/>
      <w:r>
        <w:t>ultimate goal</w:t>
      </w:r>
      <w:proofErr w:type="gramEnd"/>
      <w:r>
        <w:t xml:space="preserve"> of this approach is to decide whether to rate down certainty of body of evidence for missing</w:t>
      </w:r>
      <w:r>
        <w:rPr>
          <w:spacing w:val="-5"/>
        </w:rPr>
        <w:t xml:space="preserve"> </w:t>
      </w:r>
      <w:r>
        <w:t>outcome</w:t>
      </w:r>
      <w:r>
        <w:rPr>
          <w:spacing w:val="-4"/>
        </w:rPr>
        <w:t xml:space="preserve"> </w:t>
      </w:r>
      <w:r>
        <w:t>data.</w:t>
      </w:r>
      <w:r>
        <w:rPr>
          <w:spacing w:val="-3"/>
        </w:rPr>
        <w:t xml:space="preserve"> </w:t>
      </w:r>
      <w:r>
        <w:t>If</w:t>
      </w:r>
      <w:r>
        <w:rPr>
          <w:spacing w:val="-7"/>
        </w:rPr>
        <w:t xml:space="preserve"> </w:t>
      </w:r>
      <w:r>
        <w:t>the</w:t>
      </w:r>
      <w:r>
        <w:rPr>
          <w:spacing w:val="-4"/>
        </w:rPr>
        <w:t xml:space="preserve"> </w:t>
      </w:r>
      <w:r>
        <w:t>inference</w:t>
      </w:r>
      <w:r>
        <w:rPr>
          <w:spacing w:val="-4"/>
        </w:rPr>
        <w:t xml:space="preserve"> </w:t>
      </w:r>
      <w:r>
        <w:t>is</w:t>
      </w:r>
      <w:r>
        <w:rPr>
          <w:spacing w:val="-7"/>
        </w:rPr>
        <w:t xml:space="preserve"> </w:t>
      </w:r>
      <w:r>
        <w:t>robust</w:t>
      </w:r>
      <w:r>
        <w:rPr>
          <w:spacing w:val="-4"/>
        </w:rPr>
        <w:t xml:space="preserve"> </w:t>
      </w:r>
      <w:r>
        <w:t>to</w:t>
      </w:r>
      <w:r>
        <w:rPr>
          <w:spacing w:val="-3"/>
        </w:rPr>
        <w:t xml:space="preserve"> </w:t>
      </w:r>
      <w:r>
        <w:t>the</w:t>
      </w:r>
      <w:r>
        <w:rPr>
          <w:spacing w:val="-6"/>
        </w:rPr>
        <w:t xml:space="preserve"> </w:t>
      </w:r>
      <w:r>
        <w:t>most</w:t>
      </w:r>
      <w:r>
        <w:rPr>
          <w:spacing w:val="-4"/>
        </w:rPr>
        <w:t xml:space="preserve"> </w:t>
      </w:r>
      <w:r>
        <w:t>extreme assumption</w:t>
      </w:r>
      <w:r>
        <w:rPr>
          <w:spacing w:val="-9"/>
        </w:rPr>
        <w:t xml:space="preserve"> </w:t>
      </w:r>
      <w:r>
        <w:t>viewed</w:t>
      </w:r>
      <w:r>
        <w:rPr>
          <w:spacing w:val="-4"/>
        </w:rPr>
        <w:t xml:space="preserve"> </w:t>
      </w:r>
      <w:r>
        <w:t>as</w:t>
      </w:r>
      <w:r>
        <w:rPr>
          <w:spacing w:val="-7"/>
        </w:rPr>
        <w:t xml:space="preserve"> </w:t>
      </w:r>
      <w:r>
        <w:t>plausible,</w:t>
      </w:r>
      <w:r>
        <w:rPr>
          <w:spacing w:val="-6"/>
        </w:rPr>
        <w:t xml:space="preserve"> </w:t>
      </w:r>
      <w:r>
        <w:t>one does not need to rate down. Otherwise, rating down is warranted.</w:t>
      </w:r>
    </w:p>
    <w:p w14:paraId="2AAEDDD1" w14:textId="77777777" w:rsidR="00D85442" w:rsidRDefault="00D85442">
      <w:pPr>
        <w:pStyle w:val="BodyText"/>
        <w:spacing w:before="44"/>
        <w:ind w:left="0"/>
      </w:pPr>
    </w:p>
    <w:p w14:paraId="11805273" w14:textId="77777777" w:rsidR="00D85442" w:rsidRDefault="00000000">
      <w:pPr>
        <w:pStyle w:val="BodyText"/>
        <w:spacing w:line="278" w:lineRule="auto"/>
        <w:ind w:right="184"/>
      </w:pPr>
      <w:r>
        <w:t>This approach addresses risk of bias associated with missing data across the entire body of evidence at the meta-analysis</w:t>
      </w:r>
      <w:r>
        <w:rPr>
          <w:spacing w:val="-4"/>
        </w:rPr>
        <w:t xml:space="preserve"> </w:t>
      </w:r>
      <w:r>
        <w:t>level</w:t>
      </w:r>
      <w:r>
        <w:rPr>
          <w:spacing w:val="-4"/>
        </w:rPr>
        <w:t xml:space="preserve"> </w:t>
      </w:r>
      <w:r>
        <w:t>rather</w:t>
      </w:r>
      <w:r>
        <w:rPr>
          <w:spacing w:val="-7"/>
        </w:rPr>
        <w:t xml:space="preserve"> </w:t>
      </w:r>
      <w:r>
        <w:t>than</w:t>
      </w:r>
      <w:r>
        <w:rPr>
          <w:spacing w:val="-5"/>
        </w:rPr>
        <w:t xml:space="preserve"> </w:t>
      </w:r>
      <w:r>
        <w:t>at</w:t>
      </w:r>
      <w:r>
        <w:rPr>
          <w:spacing w:val="-4"/>
        </w:rPr>
        <w:t xml:space="preserve"> </w:t>
      </w:r>
      <w:r>
        <w:t>individual</w:t>
      </w:r>
      <w:r>
        <w:rPr>
          <w:spacing w:val="-4"/>
        </w:rPr>
        <w:t xml:space="preserve"> </w:t>
      </w:r>
      <w:r>
        <w:t>study</w:t>
      </w:r>
      <w:r>
        <w:rPr>
          <w:spacing w:val="-6"/>
        </w:rPr>
        <w:t xml:space="preserve"> </w:t>
      </w:r>
      <w:r>
        <w:t>level.</w:t>
      </w:r>
      <w:r>
        <w:rPr>
          <w:spacing w:val="-3"/>
        </w:rPr>
        <w:t xml:space="preserve"> </w:t>
      </w:r>
      <w:r>
        <w:t>As</w:t>
      </w:r>
      <w:r>
        <w:rPr>
          <w:spacing w:val="-4"/>
        </w:rPr>
        <w:t xml:space="preserve"> </w:t>
      </w:r>
      <w:r>
        <w:t>described</w:t>
      </w:r>
      <w:r>
        <w:rPr>
          <w:spacing w:val="-4"/>
        </w:rPr>
        <w:t xml:space="preserve"> </w:t>
      </w:r>
      <w:r>
        <w:t>above,</w:t>
      </w:r>
      <w:r>
        <w:rPr>
          <w:spacing w:val="-4"/>
        </w:rPr>
        <w:t xml:space="preserve"> </w:t>
      </w:r>
      <w:r>
        <w:t>it</w:t>
      </w:r>
      <w:r>
        <w:rPr>
          <w:spacing w:val="-3"/>
        </w:rPr>
        <w:t xml:space="preserve"> </w:t>
      </w:r>
      <w:r>
        <w:t>is</w:t>
      </w:r>
      <w:r>
        <w:rPr>
          <w:spacing w:val="-9"/>
        </w:rPr>
        <w:t xml:space="preserve"> </w:t>
      </w:r>
      <w:r>
        <w:t>more</w:t>
      </w:r>
      <w:r>
        <w:rPr>
          <w:spacing w:val="-4"/>
        </w:rPr>
        <w:t xml:space="preserve"> </w:t>
      </w:r>
      <w:r>
        <w:t>sophisticated</w:t>
      </w:r>
      <w:r>
        <w:rPr>
          <w:spacing w:val="-4"/>
        </w:rPr>
        <w:t xml:space="preserve"> </w:t>
      </w:r>
      <w:r>
        <w:t>and</w:t>
      </w:r>
      <w:r>
        <w:rPr>
          <w:spacing w:val="-6"/>
        </w:rPr>
        <w:t xml:space="preserve"> </w:t>
      </w:r>
      <w:r>
        <w:t>not so familiar to systematic reviewers. Thus, we consider this approach as an alternative beyond Core GRADE.</w:t>
      </w:r>
    </w:p>
    <w:p w14:paraId="02E7D01C" w14:textId="77777777" w:rsidR="00D85442" w:rsidRDefault="00D85442">
      <w:pPr>
        <w:pStyle w:val="BodyText"/>
        <w:spacing w:line="278" w:lineRule="auto"/>
        <w:sectPr w:rsidR="00D85442">
          <w:type w:val="continuous"/>
          <w:pgSz w:w="11910" w:h="16840"/>
          <w:pgMar w:top="1400" w:right="992" w:bottom="280" w:left="992" w:header="720" w:footer="720" w:gutter="0"/>
          <w:cols w:space="720"/>
        </w:sectPr>
      </w:pPr>
    </w:p>
    <w:p w14:paraId="12277CD8" w14:textId="77777777" w:rsidR="00D85442" w:rsidRDefault="00000000">
      <w:pPr>
        <w:pStyle w:val="Heading1"/>
      </w:pPr>
      <w:r>
        <w:rPr>
          <w:spacing w:val="-2"/>
        </w:rPr>
        <w:lastRenderedPageBreak/>
        <w:t>References</w:t>
      </w:r>
    </w:p>
    <w:p w14:paraId="0FED2691" w14:textId="77777777" w:rsidR="00D85442" w:rsidRDefault="00000000">
      <w:pPr>
        <w:pStyle w:val="ListParagraph"/>
        <w:numPr>
          <w:ilvl w:val="0"/>
          <w:numId w:val="1"/>
        </w:numPr>
        <w:tabs>
          <w:tab w:val="left" w:pos="304"/>
          <w:tab w:val="left" w:pos="808"/>
        </w:tabs>
        <w:spacing w:before="43" w:line="278" w:lineRule="auto"/>
        <w:ind w:hanging="721"/>
      </w:pPr>
      <w:r>
        <w:t>Wang</w:t>
      </w:r>
      <w:r>
        <w:rPr>
          <w:spacing w:val="-7"/>
        </w:rPr>
        <w:t xml:space="preserve"> </w:t>
      </w:r>
      <w:r>
        <w:t>Y,</w:t>
      </w:r>
      <w:r>
        <w:rPr>
          <w:spacing w:val="-5"/>
        </w:rPr>
        <w:t xml:space="preserve"> </w:t>
      </w:r>
      <w:r>
        <w:t>Keitz</w:t>
      </w:r>
      <w:r>
        <w:rPr>
          <w:spacing w:val="-7"/>
        </w:rPr>
        <w:t xml:space="preserve"> </w:t>
      </w:r>
      <w:r>
        <w:t>SA,</w:t>
      </w:r>
      <w:r>
        <w:rPr>
          <w:spacing w:val="-5"/>
        </w:rPr>
        <w:t xml:space="preserve"> </w:t>
      </w:r>
      <w:r>
        <w:t>Briel</w:t>
      </w:r>
      <w:r>
        <w:rPr>
          <w:spacing w:val="-7"/>
        </w:rPr>
        <w:t xml:space="preserve"> </w:t>
      </w:r>
      <w:r>
        <w:t>M,</w:t>
      </w:r>
      <w:r>
        <w:rPr>
          <w:spacing w:val="-5"/>
        </w:rPr>
        <w:t xml:space="preserve"> </w:t>
      </w:r>
      <w:r>
        <w:t>et</w:t>
      </w:r>
      <w:r>
        <w:rPr>
          <w:spacing w:val="-5"/>
        </w:rPr>
        <w:t xml:space="preserve"> </w:t>
      </w:r>
      <w:r>
        <w:t>al.</w:t>
      </w:r>
      <w:r>
        <w:rPr>
          <w:spacing w:val="-7"/>
        </w:rPr>
        <w:t xml:space="preserve"> </w:t>
      </w:r>
      <w:r>
        <w:t>Development</w:t>
      </w:r>
      <w:r>
        <w:rPr>
          <w:spacing w:val="-7"/>
        </w:rPr>
        <w:t xml:space="preserve"> </w:t>
      </w:r>
      <w:r>
        <w:t>of</w:t>
      </w:r>
      <w:r>
        <w:rPr>
          <w:spacing w:val="-5"/>
        </w:rPr>
        <w:t xml:space="preserve"> </w:t>
      </w:r>
      <w:r>
        <w:t>the</w:t>
      </w:r>
      <w:r>
        <w:rPr>
          <w:spacing w:val="-7"/>
        </w:rPr>
        <w:t xml:space="preserve"> </w:t>
      </w:r>
      <w:r>
        <w:t>Risk</w:t>
      </w:r>
      <w:r>
        <w:rPr>
          <w:spacing w:val="-7"/>
        </w:rPr>
        <w:t xml:space="preserve"> </w:t>
      </w:r>
      <w:r>
        <w:t>of</w:t>
      </w:r>
      <w:r>
        <w:rPr>
          <w:spacing w:val="-5"/>
        </w:rPr>
        <w:t xml:space="preserve"> </w:t>
      </w:r>
      <w:r>
        <w:t>Bias</w:t>
      </w:r>
      <w:r>
        <w:rPr>
          <w:spacing w:val="-5"/>
        </w:rPr>
        <w:t xml:space="preserve"> </w:t>
      </w:r>
      <w:r>
        <w:t>Instrument</w:t>
      </w:r>
      <w:r>
        <w:rPr>
          <w:spacing w:val="-5"/>
        </w:rPr>
        <w:t xml:space="preserve"> </w:t>
      </w:r>
      <w:r>
        <w:t>for</w:t>
      </w:r>
      <w:r>
        <w:rPr>
          <w:spacing w:val="-7"/>
        </w:rPr>
        <w:t xml:space="preserve"> </w:t>
      </w:r>
      <w:r>
        <w:t>Use</w:t>
      </w:r>
      <w:r>
        <w:rPr>
          <w:spacing w:val="-5"/>
        </w:rPr>
        <w:t xml:space="preserve"> </w:t>
      </w:r>
      <w:r>
        <w:t>in</w:t>
      </w:r>
      <w:r>
        <w:rPr>
          <w:spacing w:val="-7"/>
        </w:rPr>
        <w:t xml:space="preserve"> </w:t>
      </w:r>
      <w:r>
        <w:t>Systematic</w:t>
      </w:r>
      <w:r>
        <w:rPr>
          <w:spacing w:val="-7"/>
        </w:rPr>
        <w:t xml:space="preserve"> </w:t>
      </w:r>
      <w:r>
        <w:t>Reviews - for Randomized Controlled Trials (ROBUST-RCT). Under review by BMJ.</w:t>
      </w:r>
    </w:p>
    <w:p w14:paraId="17ED46B8" w14:textId="77777777" w:rsidR="00D85442" w:rsidRDefault="00000000">
      <w:pPr>
        <w:pStyle w:val="ListParagraph"/>
        <w:numPr>
          <w:ilvl w:val="0"/>
          <w:numId w:val="1"/>
        </w:numPr>
        <w:tabs>
          <w:tab w:val="left" w:pos="304"/>
          <w:tab w:val="left" w:pos="808"/>
        </w:tabs>
        <w:spacing w:line="278" w:lineRule="auto"/>
        <w:ind w:right="454" w:hanging="721"/>
        <w:jc w:val="both"/>
      </w:pPr>
      <w:r>
        <w:t>Guyatt</w:t>
      </w:r>
      <w:r>
        <w:rPr>
          <w:spacing w:val="-5"/>
        </w:rPr>
        <w:t xml:space="preserve"> </w:t>
      </w:r>
      <w:r>
        <w:t>GH,</w:t>
      </w:r>
      <w:r>
        <w:rPr>
          <w:spacing w:val="-3"/>
        </w:rPr>
        <w:t xml:space="preserve"> </w:t>
      </w:r>
      <w:r>
        <w:t>Ebrahim</w:t>
      </w:r>
      <w:r>
        <w:rPr>
          <w:spacing w:val="-5"/>
        </w:rPr>
        <w:t xml:space="preserve"> </w:t>
      </w:r>
      <w:r>
        <w:t>S,</w:t>
      </w:r>
      <w:r>
        <w:rPr>
          <w:spacing w:val="-3"/>
        </w:rPr>
        <w:t xml:space="preserve"> </w:t>
      </w:r>
      <w:r>
        <w:t>Alonso-Coello</w:t>
      </w:r>
      <w:r>
        <w:rPr>
          <w:spacing w:val="-2"/>
        </w:rPr>
        <w:t xml:space="preserve"> </w:t>
      </w:r>
      <w:r>
        <w:t>P,</w:t>
      </w:r>
      <w:r>
        <w:rPr>
          <w:spacing w:val="-5"/>
        </w:rPr>
        <w:t xml:space="preserve"> </w:t>
      </w:r>
      <w:r>
        <w:t>et</w:t>
      </w:r>
      <w:r>
        <w:rPr>
          <w:spacing w:val="-3"/>
        </w:rPr>
        <w:t xml:space="preserve"> </w:t>
      </w:r>
      <w:r>
        <w:t>al.</w:t>
      </w:r>
      <w:r>
        <w:rPr>
          <w:spacing w:val="-4"/>
        </w:rPr>
        <w:t xml:space="preserve"> </w:t>
      </w:r>
      <w:r>
        <w:t>GRADE</w:t>
      </w:r>
      <w:r>
        <w:rPr>
          <w:spacing w:val="-5"/>
        </w:rPr>
        <w:t xml:space="preserve"> </w:t>
      </w:r>
      <w:r>
        <w:t>guidelines</w:t>
      </w:r>
      <w:r>
        <w:rPr>
          <w:spacing w:val="-2"/>
        </w:rPr>
        <w:t xml:space="preserve"> </w:t>
      </w:r>
      <w:r>
        <w:t>17:</w:t>
      </w:r>
      <w:r>
        <w:rPr>
          <w:spacing w:val="-5"/>
        </w:rPr>
        <w:t xml:space="preserve"> </w:t>
      </w:r>
      <w:r>
        <w:t>assessing</w:t>
      </w:r>
      <w:r>
        <w:rPr>
          <w:spacing w:val="-4"/>
        </w:rPr>
        <w:t xml:space="preserve"> </w:t>
      </w:r>
      <w:r>
        <w:t>the</w:t>
      </w:r>
      <w:r>
        <w:rPr>
          <w:spacing w:val="-3"/>
        </w:rPr>
        <w:t xml:space="preserve"> </w:t>
      </w:r>
      <w:r>
        <w:t>risk</w:t>
      </w:r>
      <w:r>
        <w:rPr>
          <w:spacing w:val="-5"/>
        </w:rPr>
        <w:t xml:space="preserve"> </w:t>
      </w:r>
      <w:r>
        <w:t>of</w:t>
      </w:r>
      <w:r>
        <w:rPr>
          <w:spacing w:val="-3"/>
        </w:rPr>
        <w:t xml:space="preserve"> </w:t>
      </w:r>
      <w:r>
        <w:t>bias</w:t>
      </w:r>
      <w:r>
        <w:rPr>
          <w:spacing w:val="-5"/>
        </w:rPr>
        <w:t xml:space="preserve"> </w:t>
      </w:r>
      <w:r>
        <w:t>associated with</w:t>
      </w:r>
      <w:r>
        <w:rPr>
          <w:spacing w:val="-3"/>
        </w:rPr>
        <w:t xml:space="preserve"> </w:t>
      </w:r>
      <w:r>
        <w:t>missing</w:t>
      </w:r>
      <w:r>
        <w:rPr>
          <w:spacing w:val="-4"/>
        </w:rPr>
        <w:t xml:space="preserve"> </w:t>
      </w:r>
      <w:r>
        <w:t>participant</w:t>
      </w:r>
      <w:r>
        <w:rPr>
          <w:spacing w:val="-5"/>
        </w:rPr>
        <w:t xml:space="preserve"> </w:t>
      </w:r>
      <w:r>
        <w:t>outcome</w:t>
      </w:r>
      <w:r>
        <w:rPr>
          <w:spacing w:val="-3"/>
        </w:rPr>
        <w:t xml:space="preserve"> </w:t>
      </w:r>
      <w:r>
        <w:t>data</w:t>
      </w:r>
      <w:r>
        <w:rPr>
          <w:spacing w:val="-3"/>
        </w:rPr>
        <w:t xml:space="preserve"> </w:t>
      </w:r>
      <w:r>
        <w:t>in</w:t>
      </w:r>
      <w:r>
        <w:rPr>
          <w:spacing w:val="-4"/>
        </w:rPr>
        <w:t xml:space="preserve"> </w:t>
      </w:r>
      <w:r>
        <w:t>a</w:t>
      </w:r>
      <w:r>
        <w:rPr>
          <w:spacing w:val="-3"/>
        </w:rPr>
        <w:t xml:space="preserve"> </w:t>
      </w:r>
      <w:r>
        <w:t>body</w:t>
      </w:r>
      <w:r>
        <w:rPr>
          <w:spacing w:val="-5"/>
        </w:rPr>
        <w:t xml:space="preserve"> </w:t>
      </w:r>
      <w:r>
        <w:t>of</w:t>
      </w:r>
      <w:r>
        <w:rPr>
          <w:spacing w:val="-6"/>
        </w:rPr>
        <w:t xml:space="preserve"> </w:t>
      </w:r>
      <w:r>
        <w:t xml:space="preserve">evidence. </w:t>
      </w:r>
      <w:r>
        <w:rPr>
          <w:i/>
        </w:rPr>
        <w:t>J</w:t>
      </w:r>
      <w:r>
        <w:rPr>
          <w:i/>
          <w:spacing w:val="-4"/>
        </w:rPr>
        <w:t xml:space="preserve"> </w:t>
      </w:r>
      <w:r>
        <w:rPr>
          <w:i/>
        </w:rPr>
        <w:t>Clin</w:t>
      </w:r>
      <w:r>
        <w:rPr>
          <w:i/>
          <w:spacing w:val="-4"/>
        </w:rPr>
        <w:t xml:space="preserve"> </w:t>
      </w:r>
      <w:r>
        <w:rPr>
          <w:i/>
        </w:rPr>
        <w:t>Epidemiol</w:t>
      </w:r>
      <w:r>
        <w:rPr>
          <w:i/>
          <w:spacing w:val="-5"/>
        </w:rPr>
        <w:t xml:space="preserve"> </w:t>
      </w:r>
      <w:proofErr w:type="gramStart"/>
      <w:r>
        <w:t>2017;87:14</w:t>
      </w:r>
      <w:proofErr w:type="gramEnd"/>
      <w:r>
        <w:t>-22.</w:t>
      </w:r>
      <w:r>
        <w:rPr>
          <w:spacing w:val="-3"/>
        </w:rPr>
        <w:t xml:space="preserve"> </w:t>
      </w:r>
      <w:proofErr w:type="spellStart"/>
      <w:r>
        <w:t>doi</w:t>
      </w:r>
      <w:proofErr w:type="spellEnd"/>
      <w:r>
        <w:t>: 10.1016/j.jclinepi.2017.05.005 [published Online First: 20170518]</w:t>
      </w:r>
    </w:p>
    <w:p w14:paraId="04BEC39C" w14:textId="77777777" w:rsidR="00D85442" w:rsidRDefault="00000000">
      <w:pPr>
        <w:pStyle w:val="ListParagraph"/>
        <w:numPr>
          <w:ilvl w:val="0"/>
          <w:numId w:val="1"/>
        </w:numPr>
        <w:tabs>
          <w:tab w:val="left" w:pos="304"/>
          <w:tab w:val="left" w:pos="808"/>
        </w:tabs>
        <w:spacing w:line="278" w:lineRule="auto"/>
        <w:ind w:right="576" w:hanging="721"/>
      </w:pPr>
      <w:proofErr w:type="spellStart"/>
      <w:r>
        <w:t>Goldkuhle</w:t>
      </w:r>
      <w:proofErr w:type="spellEnd"/>
      <w:r>
        <w:t xml:space="preserve"> M, Bender R, Akl EA, et al. GRADE Guidelines: 29. Rating the certainty in time-to-event outcomes-Study limitations due to censoring of participants with missing data in intervention studies.</w:t>
      </w:r>
      <w:r>
        <w:rPr>
          <w:spacing w:val="-5"/>
        </w:rPr>
        <w:t xml:space="preserve"> </w:t>
      </w:r>
      <w:r>
        <w:rPr>
          <w:i/>
        </w:rPr>
        <w:t>J</w:t>
      </w:r>
      <w:r>
        <w:rPr>
          <w:i/>
          <w:spacing w:val="-6"/>
        </w:rPr>
        <w:t xml:space="preserve"> </w:t>
      </w:r>
      <w:r>
        <w:rPr>
          <w:i/>
        </w:rPr>
        <w:t>Clin</w:t>
      </w:r>
      <w:r>
        <w:rPr>
          <w:i/>
          <w:spacing w:val="-6"/>
        </w:rPr>
        <w:t xml:space="preserve"> </w:t>
      </w:r>
      <w:r>
        <w:rPr>
          <w:i/>
        </w:rPr>
        <w:t>Epidemiol</w:t>
      </w:r>
      <w:r>
        <w:rPr>
          <w:i/>
          <w:spacing w:val="-6"/>
        </w:rPr>
        <w:t xml:space="preserve"> </w:t>
      </w:r>
      <w:proofErr w:type="gramStart"/>
      <w:r>
        <w:t>2021;129:126</w:t>
      </w:r>
      <w:proofErr w:type="gramEnd"/>
      <w:r>
        <w:t>-37.</w:t>
      </w:r>
      <w:r>
        <w:rPr>
          <w:spacing w:val="-5"/>
        </w:rPr>
        <w:t xml:space="preserve"> </w:t>
      </w:r>
      <w:proofErr w:type="spellStart"/>
      <w:r>
        <w:t>doi</w:t>
      </w:r>
      <w:proofErr w:type="spellEnd"/>
      <w:r>
        <w:t>:</w:t>
      </w:r>
      <w:r>
        <w:rPr>
          <w:spacing w:val="-6"/>
        </w:rPr>
        <w:t xml:space="preserve"> </w:t>
      </w:r>
      <w:r>
        <w:t>10.1016/j.jclinepi.2020.09.017</w:t>
      </w:r>
      <w:r>
        <w:rPr>
          <w:spacing w:val="-5"/>
        </w:rPr>
        <w:t xml:space="preserve"> </w:t>
      </w:r>
      <w:r>
        <w:t>[published</w:t>
      </w:r>
      <w:r>
        <w:rPr>
          <w:spacing w:val="-6"/>
        </w:rPr>
        <w:t xml:space="preserve"> </w:t>
      </w:r>
      <w:r>
        <w:t>Online First: 20200930]</w:t>
      </w:r>
    </w:p>
    <w:sectPr w:rsidR="00D85442">
      <w:pgSz w:w="11910" w:h="16840"/>
      <w:pgMar w:top="140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75066"/>
    <w:multiLevelType w:val="hybridMultilevel"/>
    <w:tmpl w:val="4FF4CF2C"/>
    <w:lvl w:ilvl="0" w:tplc="7042284C">
      <w:start w:val="1"/>
      <w:numFmt w:val="decimal"/>
      <w:lvlText w:val="%1."/>
      <w:lvlJc w:val="left"/>
      <w:pPr>
        <w:ind w:left="808" w:hanging="219"/>
        <w:jc w:val="left"/>
      </w:pPr>
      <w:rPr>
        <w:rFonts w:ascii="Calibri" w:eastAsia="Calibri" w:hAnsi="Calibri" w:cs="Calibri" w:hint="default"/>
        <w:b w:val="0"/>
        <w:bCs w:val="0"/>
        <w:i w:val="0"/>
        <w:iCs w:val="0"/>
        <w:spacing w:val="0"/>
        <w:w w:val="100"/>
        <w:sz w:val="22"/>
        <w:szCs w:val="22"/>
        <w:lang w:val="en-US" w:eastAsia="en-US" w:bidi="ar-SA"/>
      </w:rPr>
    </w:lvl>
    <w:lvl w:ilvl="1" w:tplc="4E348F40">
      <w:numFmt w:val="bullet"/>
      <w:lvlText w:val="•"/>
      <w:lvlJc w:val="left"/>
      <w:pPr>
        <w:ind w:left="1712" w:hanging="219"/>
      </w:pPr>
      <w:rPr>
        <w:rFonts w:hint="default"/>
        <w:lang w:val="en-US" w:eastAsia="en-US" w:bidi="ar-SA"/>
      </w:rPr>
    </w:lvl>
    <w:lvl w:ilvl="2" w:tplc="3790E528">
      <w:numFmt w:val="bullet"/>
      <w:lvlText w:val="•"/>
      <w:lvlJc w:val="left"/>
      <w:pPr>
        <w:ind w:left="2624" w:hanging="219"/>
      </w:pPr>
      <w:rPr>
        <w:rFonts w:hint="default"/>
        <w:lang w:val="en-US" w:eastAsia="en-US" w:bidi="ar-SA"/>
      </w:rPr>
    </w:lvl>
    <w:lvl w:ilvl="3" w:tplc="D3CE321E">
      <w:numFmt w:val="bullet"/>
      <w:lvlText w:val="•"/>
      <w:lvlJc w:val="left"/>
      <w:pPr>
        <w:ind w:left="3536" w:hanging="219"/>
      </w:pPr>
      <w:rPr>
        <w:rFonts w:hint="default"/>
        <w:lang w:val="en-US" w:eastAsia="en-US" w:bidi="ar-SA"/>
      </w:rPr>
    </w:lvl>
    <w:lvl w:ilvl="4" w:tplc="EFC4F690">
      <w:numFmt w:val="bullet"/>
      <w:lvlText w:val="•"/>
      <w:lvlJc w:val="left"/>
      <w:pPr>
        <w:ind w:left="4448" w:hanging="219"/>
      </w:pPr>
      <w:rPr>
        <w:rFonts w:hint="default"/>
        <w:lang w:val="en-US" w:eastAsia="en-US" w:bidi="ar-SA"/>
      </w:rPr>
    </w:lvl>
    <w:lvl w:ilvl="5" w:tplc="B2A04232">
      <w:numFmt w:val="bullet"/>
      <w:lvlText w:val="•"/>
      <w:lvlJc w:val="left"/>
      <w:pPr>
        <w:ind w:left="5361" w:hanging="219"/>
      </w:pPr>
      <w:rPr>
        <w:rFonts w:hint="default"/>
        <w:lang w:val="en-US" w:eastAsia="en-US" w:bidi="ar-SA"/>
      </w:rPr>
    </w:lvl>
    <w:lvl w:ilvl="6" w:tplc="E348E0B2">
      <w:numFmt w:val="bullet"/>
      <w:lvlText w:val="•"/>
      <w:lvlJc w:val="left"/>
      <w:pPr>
        <w:ind w:left="6273" w:hanging="219"/>
      </w:pPr>
      <w:rPr>
        <w:rFonts w:hint="default"/>
        <w:lang w:val="en-US" w:eastAsia="en-US" w:bidi="ar-SA"/>
      </w:rPr>
    </w:lvl>
    <w:lvl w:ilvl="7" w:tplc="C9EA88B8">
      <w:numFmt w:val="bullet"/>
      <w:lvlText w:val="•"/>
      <w:lvlJc w:val="left"/>
      <w:pPr>
        <w:ind w:left="7185" w:hanging="219"/>
      </w:pPr>
      <w:rPr>
        <w:rFonts w:hint="default"/>
        <w:lang w:val="en-US" w:eastAsia="en-US" w:bidi="ar-SA"/>
      </w:rPr>
    </w:lvl>
    <w:lvl w:ilvl="8" w:tplc="7E2CD596">
      <w:numFmt w:val="bullet"/>
      <w:lvlText w:val="•"/>
      <w:lvlJc w:val="left"/>
      <w:pPr>
        <w:ind w:left="8097" w:hanging="219"/>
      </w:pPr>
      <w:rPr>
        <w:rFonts w:hint="default"/>
        <w:lang w:val="en-US" w:eastAsia="en-US" w:bidi="ar-SA"/>
      </w:rPr>
    </w:lvl>
  </w:abstractNum>
  <w:num w:numId="1" w16cid:durableId="191385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442"/>
    <w:rsid w:val="00512C93"/>
    <w:rsid w:val="005541B8"/>
    <w:rsid w:val="00C322BF"/>
    <w:rsid w:val="00D85442"/>
    <w:rsid w:val="00EB3978"/>
    <w:rsid w:val="00FC58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5FE22EB"/>
  <w15:docId w15:val="{35383261-D82A-444C-A634-704E17C6A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3"/>
      <w:ind w:left="87"/>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87"/>
    </w:pPr>
  </w:style>
  <w:style w:type="paragraph" w:styleId="ListParagraph">
    <w:name w:val="List Paragraph"/>
    <w:basedOn w:val="Normal"/>
    <w:uiPriority w:val="1"/>
    <w:qFormat/>
    <w:pPr>
      <w:spacing w:before="1"/>
      <w:ind w:left="808" w:right="124" w:hanging="72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638</Words>
  <Characters>3640</Characters>
  <Application>Microsoft Office Word</Application>
  <DocSecurity>0</DocSecurity>
  <Lines>30</Lines>
  <Paragraphs>8</Paragraphs>
  <ScaleCrop>false</ScaleCrop>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颖 王</dc:creator>
  <cp:lastModifiedBy>Guyatt, Gordon</cp:lastModifiedBy>
  <cp:revision>2</cp:revision>
  <dcterms:created xsi:type="dcterms:W3CDTF">2026-05-02T13:58:00Z</dcterms:created>
  <dcterms:modified xsi:type="dcterms:W3CDTF">2026-05-02T13:58:00Z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2025-04-03T00:00:00Z</vt:filetime>
  </property>
  <property fmtid="{D5CDD505-2E9C-101B-9397-08002B2CF9AE}" pid="3" name="Creator">
    <vt:lpwstr>Microsoft® Word for Microsoft 365</vt:lpwstr>
  </property>
  <property fmtid="{D5CDD505-2E9C-101B-9397-08002B2CF9AE}" pid="4" name="LastSaved">
    <vt:filetime>2026-02-22T00:00:00Z</vt:filetime>
  </property>
  <property fmtid="{D5CDD505-2E9C-101B-9397-08002B2CF9AE}" pid="5" name="Producer">
    <vt:lpwstr>Microsoft® Word for Microsoft 365</vt:lpwstr>
  </property>
</Properties>
</file>