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395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6636"/>
        <w:gridCol w:w="6535"/>
      </w:tblGrid>
      <w:tr w14:paraId="5DA91E12">
        <w:trPr>
          <w:trHeight w:val="0" w:hRule="atLeast"/>
          <w:jc w:val="center"/>
        </w:trPr>
        <w:tc>
          <w:tcPr>
            <w:tcW w:w="13958" w:type="dxa"/>
            <w:gridSpan w:val="3"/>
            <w:tcBorders>
              <w:top w:val="single" w:color="000000" w:sz="2" w:space="0"/>
            </w:tcBorders>
            <w:shd w:val="clear" w:color="auto" w:fill="F0F1F1"/>
          </w:tcPr>
          <w:p w14:paraId="25E858F3">
            <w:pPr>
              <w:pStyle w:val="5"/>
              <w:snapToGrid w:val="0"/>
              <w:spacing w:before="2"/>
              <w:rPr>
                <w:rFonts w:asciiTheme="minorHAnsi" w:hAnsiTheme="minorHAnsi"/>
                <w:sz w:val="16"/>
              </w:rPr>
            </w:pPr>
            <w:r>
              <w:rPr>
                <w:rFonts w:asciiTheme="minorHAnsi" w:hAnsiTheme="minorHAnsi"/>
                <w:w w:val="75"/>
                <w:sz w:val="16"/>
              </w:rPr>
              <w:t>Table</w:t>
            </w:r>
            <w:r>
              <w:rPr>
                <w:rFonts w:asciiTheme="minorHAnsi" w:hAnsiTheme="minorHAnsi"/>
                <w:spacing w:val="-2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2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|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GRADE</w:t>
            </w:r>
            <w:r>
              <w:rPr>
                <w:rFonts w:asciiTheme="minorHAnsi" w:hAnsiTheme="minorHAnsi"/>
                <w:spacing w:val="-2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plain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language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statements</w:t>
            </w:r>
            <w:r>
              <w:rPr>
                <w:rFonts w:asciiTheme="minorHAnsi" w:hAnsiTheme="minorHAnsi"/>
                <w:spacing w:val="-1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when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using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the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null</w:t>
            </w:r>
            <w:r>
              <w:rPr>
                <w:rFonts w:asciiTheme="minorHAnsi" w:hAnsiTheme="minorHAnsi"/>
                <w:spacing w:val="-2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effect</w:t>
            </w:r>
            <w:r>
              <w:rPr>
                <w:rFonts w:asciiTheme="minorHAnsi" w:hAnsiTheme="minorHAnsi"/>
                <w:spacing w:val="-2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or</w:t>
            </w:r>
            <w:r>
              <w:rPr>
                <w:rFonts w:asciiTheme="minorHAnsi" w:hAnsiTheme="minorHAnsi"/>
                <w:sz w:val="16"/>
              </w:rPr>
              <w:t xml:space="preserve"> </w:t>
            </w:r>
            <w:r>
              <w:rPr>
                <w:rFonts w:asciiTheme="minorHAnsi" w:hAnsiTheme="minorHAnsi"/>
                <w:w w:val="75"/>
                <w:sz w:val="16"/>
              </w:rPr>
              <w:t>MID</w:t>
            </w:r>
            <w:r>
              <w:rPr>
                <w:rFonts w:asciiTheme="minorHAnsi" w:hAnsiTheme="minorHAnsi"/>
                <w:spacing w:val="1"/>
                <w:sz w:val="16"/>
              </w:rPr>
              <w:t xml:space="preserve"> </w:t>
            </w:r>
            <w:r>
              <w:rPr>
                <w:rFonts w:asciiTheme="minorHAnsi" w:hAnsiTheme="minorHAnsi"/>
                <w:spacing w:val="-2"/>
                <w:w w:val="75"/>
                <w:sz w:val="16"/>
              </w:rPr>
              <w:t>thresholds</w:t>
            </w:r>
          </w:p>
        </w:tc>
      </w:tr>
      <w:tr w14:paraId="2F7D1A39">
        <w:trPr>
          <w:trHeight w:val="0" w:hRule="atLeast"/>
          <w:jc w:val="center"/>
        </w:trPr>
        <w:tc>
          <w:tcPr>
            <w:tcW w:w="787" w:type="dxa"/>
            <w:vMerge w:val="restart"/>
            <w:shd w:val="clear" w:color="auto" w:fill="D1D2D4"/>
          </w:tcPr>
          <w:p w14:paraId="3BF3706E">
            <w:pPr>
              <w:pStyle w:val="5"/>
              <w:snapToGrid w:val="0"/>
              <w:spacing w:before="48"/>
              <w:rPr>
                <w:rFonts w:asciiTheme="minorHAnsi" w:hAnsiTheme="minorHAnsi"/>
                <w:sz w:val="14"/>
              </w:rPr>
            </w:pPr>
          </w:p>
          <w:p w14:paraId="052D0847">
            <w:pPr>
              <w:pStyle w:val="5"/>
              <w:snapToGrid w:val="0"/>
              <w:spacing w:before="1"/>
              <w:ind w:left="100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pacing w:val="-2"/>
                <w:w w:val="90"/>
                <w:sz w:val="14"/>
              </w:rPr>
              <w:t>Certainty</w:t>
            </w:r>
          </w:p>
        </w:tc>
        <w:tc>
          <w:tcPr>
            <w:tcW w:w="13171" w:type="dxa"/>
            <w:gridSpan w:val="2"/>
            <w:tcBorders>
              <w:bottom w:val="single" w:color="000000" w:sz="2" w:space="0"/>
            </w:tcBorders>
            <w:shd w:val="clear" w:color="auto" w:fill="D1D2D4"/>
          </w:tcPr>
          <w:p w14:paraId="2BA336E1">
            <w:pPr>
              <w:pStyle w:val="5"/>
              <w:snapToGrid w:val="0"/>
              <w:spacing w:before="12"/>
              <w:ind w:left="100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w w:val="80"/>
                <w:sz w:val="14"/>
              </w:rPr>
              <w:t>Plain</w:t>
            </w:r>
            <w:r>
              <w:rPr>
                <w:rFonts w:asciiTheme="minorHAnsi" w:hAnsiTheme="minorHAnsi"/>
                <w:spacing w:val="-6"/>
                <w:sz w:val="14"/>
              </w:rPr>
              <w:t xml:space="preserve"> </w:t>
            </w:r>
            <w:r>
              <w:rPr>
                <w:rFonts w:asciiTheme="minorHAnsi" w:hAnsiTheme="minorHAnsi"/>
                <w:w w:val="80"/>
                <w:sz w:val="14"/>
              </w:rPr>
              <w:t>language</w:t>
            </w:r>
            <w:r>
              <w:rPr>
                <w:rFonts w:asciiTheme="minorHAnsi" w:hAnsiTheme="minorHAnsi"/>
                <w:spacing w:val="-5"/>
                <w:sz w:val="14"/>
              </w:rPr>
              <w:t xml:space="preserve"> </w:t>
            </w:r>
            <w:r>
              <w:rPr>
                <w:rFonts w:asciiTheme="minorHAnsi" w:hAnsiTheme="minorHAnsi"/>
                <w:spacing w:val="-2"/>
                <w:w w:val="80"/>
                <w:sz w:val="14"/>
              </w:rPr>
              <w:t>summary</w:t>
            </w:r>
          </w:p>
        </w:tc>
      </w:tr>
      <w:tr w14:paraId="7F1CEE5C">
        <w:trPr>
          <w:trHeight w:val="0" w:hRule="atLeast"/>
          <w:jc w:val="center"/>
        </w:trPr>
        <w:tc>
          <w:tcPr>
            <w:tcW w:w="787" w:type="dxa"/>
            <w:vMerge w:val="continue"/>
            <w:tcBorders>
              <w:top w:val="nil"/>
            </w:tcBorders>
            <w:shd w:val="clear" w:color="auto" w:fill="D1D2D4"/>
          </w:tcPr>
          <w:p w14:paraId="6D63D74B">
            <w:pPr>
              <w:snapToGrid w:val="0"/>
              <w:spacing w:line="240" w:lineRule="auto"/>
              <w:rPr>
                <w:sz w:val="2"/>
                <w:szCs w:val="2"/>
              </w:rPr>
            </w:pPr>
          </w:p>
        </w:tc>
        <w:tc>
          <w:tcPr>
            <w:tcW w:w="6636" w:type="dxa"/>
            <w:tcBorders>
              <w:top w:val="single" w:color="000000" w:sz="2" w:space="0"/>
            </w:tcBorders>
            <w:shd w:val="clear" w:color="auto" w:fill="D1D2D4"/>
          </w:tcPr>
          <w:p w14:paraId="2A47493D">
            <w:pPr>
              <w:pStyle w:val="5"/>
              <w:snapToGrid w:val="0"/>
              <w:spacing w:before="9"/>
              <w:ind w:left="100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w w:val="75"/>
                <w:sz w:val="14"/>
              </w:rPr>
              <w:t>Null</w:t>
            </w:r>
            <w:r>
              <w:rPr>
                <w:rFonts w:asciiTheme="minorHAnsi" w:hAnsiTheme="minorHAnsi"/>
                <w:spacing w:val="-5"/>
                <w:sz w:val="14"/>
              </w:rPr>
              <w:t xml:space="preserve"> </w:t>
            </w:r>
            <w:r>
              <w:rPr>
                <w:rFonts w:asciiTheme="minorHAnsi" w:hAnsiTheme="minorHAnsi"/>
                <w:w w:val="75"/>
                <w:sz w:val="14"/>
              </w:rPr>
              <w:t>effect</w:t>
            </w:r>
            <w:r>
              <w:rPr>
                <w:rFonts w:asciiTheme="minorHAnsi" w:hAnsiTheme="minorHAnsi"/>
                <w:spacing w:val="-4"/>
                <w:sz w:val="14"/>
              </w:rPr>
              <w:t xml:space="preserve"> </w:t>
            </w:r>
            <w:r>
              <w:rPr>
                <w:rFonts w:asciiTheme="minorHAnsi" w:hAnsiTheme="minorHAnsi"/>
                <w:w w:val="75"/>
                <w:sz w:val="14"/>
              </w:rPr>
              <w:t>as</w:t>
            </w:r>
            <w:r>
              <w:rPr>
                <w:rFonts w:asciiTheme="minorHAnsi" w:hAnsiTheme="minorHAnsi"/>
                <w:spacing w:val="-4"/>
                <w:sz w:val="14"/>
              </w:rPr>
              <w:t xml:space="preserve"> </w:t>
            </w:r>
            <w:r>
              <w:rPr>
                <w:rFonts w:asciiTheme="minorHAnsi" w:hAnsiTheme="minorHAnsi"/>
                <w:spacing w:val="-2"/>
                <w:w w:val="75"/>
                <w:sz w:val="14"/>
              </w:rPr>
              <w:t>threshold</w:t>
            </w:r>
          </w:p>
        </w:tc>
        <w:tc>
          <w:tcPr>
            <w:tcW w:w="6535" w:type="dxa"/>
            <w:tcBorders>
              <w:top w:val="single" w:color="000000" w:sz="2" w:space="0"/>
            </w:tcBorders>
            <w:shd w:val="clear" w:color="auto" w:fill="D1D2D4"/>
          </w:tcPr>
          <w:p w14:paraId="0BD17FB5">
            <w:pPr>
              <w:pStyle w:val="5"/>
              <w:snapToGrid w:val="0"/>
              <w:spacing w:before="9"/>
              <w:ind w:left="41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w w:val="80"/>
                <w:sz w:val="14"/>
              </w:rPr>
              <w:t>MID</w:t>
            </w:r>
            <w:r>
              <w:rPr>
                <w:rFonts w:asciiTheme="minorHAnsi" w:hAnsiTheme="minorHAnsi"/>
                <w:spacing w:val="-2"/>
                <w:w w:val="80"/>
                <w:sz w:val="14"/>
              </w:rPr>
              <w:t xml:space="preserve"> </w:t>
            </w:r>
            <w:r>
              <w:rPr>
                <w:rFonts w:asciiTheme="minorHAnsi" w:hAnsiTheme="minorHAnsi"/>
                <w:w w:val="80"/>
                <w:sz w:val="14"/>
              </w:rPr>
              <w:t>as</w:t>
            </w:r>
            <w:r>
              <w:rPr>
                <w:rFonts w:asciiTheme="minorHAnsi" w:hAnsiTheme="minorHAnsi"/>
                <w:spacing w:val="-2"/>
                <w:w w:val="80"/>
                <w:sz w:val="14"/>
              </w:rPr>
              <w:t xml:space="preserve"> threshold</w:t>
            </w:r>
          </w:p>
        </w:tc>
      </w:tr>
      <w:tr w14:paraId="31392603">
        <w:trPr>
          <w:trHeight w:val="0" w:hRule="atLeast"/>
          <w:jc w:val="center"/>
        </w:trPr>
        <w:tc>
          <w:tcPr>
            <w:tcW w:w="787" w:type="dxa"/>
            <w:tcBorders>
              <w:bottom w:val="single" w:color="000000" w:sz="2" w:space="0"/>
            </w:tcBorders>
            <w:shd w:val="clear" w:color="auto" w:fill="F0F1F1"/>
          </w:tcPr>
          <w:p w14:paraId="13F134B0">
            <w:pPr>
              <w:pStyle w:val="5"/>
              <w:snapToGrid w:val="0"/>
              <w:spacing w:before="1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pacing w:val="-4"/>
                <w:w w:val="105"/>
                <w:sz w:val="14"/>
              </w:rPr>
              <w:t>High</w:t>
            </w:r>
          </w:p>
        </w:tc>
        <w:tc>
          <w:tcPr>
            <w:tcW w:w="6636" w:type="dxa"/>
            <w:tcBorders>
              <w:bottom w:val="single" w:color="000000" w:sz="2" w:space="0"/>
            </w:tcBorders>
            <w:shd w:val="clear" w:color="auto" w:fill="F0F1F1"/>
          </w:tcPr>
          <w:p w14:paraId="277F01C1">
            <w:pPr>
              <w:pStyle w:val="5"/>
              <w:snapToGrid w:val="0"/>
              <w:spacing w:before="1"/>
              <w:ind w:right="1477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has a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improves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outcome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X</w:t>
            </w:r>
          </w:p>
        </w:tc>
        <w:tc>
          <w:tcPr>
            <w:tcW w:w="6535" w:type="dxa"/>
            <w:tcBorders>
              <w:bottom w:val="single" w:color="000000" w:sz="2" w:space="0"/>
            </w:tcBorders>
            <w:shd w:val="clear" w:color="auto" w:fill="F0F1F1"/>
          </w:tcPr>
          <w:p w14:paraId="4E731D55">
            <w:pPr>
              <w:pStyle w:val="5"/>
              <w:snapToGrid w:val="0"/>
              <w:spacing w:before="1"/>
              <w:ind w:left="21" w:right="59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has an important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 has little to no benefit</w:t>
            </w:r>
          </w:p>
        </w:tc>
      </w:tr>
      <w:tr w14:paraId="0B83C6C9">
        <w:trPr>
          <w:trHeight w:val="0" w:hRule="atLeast"/>
          <w:jc w:val="center"/>
        </w:trPr>
        <w:tc>
          <w:tcPr>
            <w:tcW w:w="78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0F1F1"/>
          </w:tcPr>
          <w:p w14:paraId="78741CA6">
            <w:pPr>
              <w:pStyle w:val="5"/>
              <w:snapToGrid w:val="0"/>
              <w:spacing w:before="1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pacing w:val="-2"/>
                <w:sz w:val="14"/>
              </w:rPr>
              <w:t>Moderate</w:t>
            </w:r>
          </w:p>
        </w:tc>
        <w:tc>
          <w:tcPr>
            <w:tcW w:w="6636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0F1F1"/>
          </w:tcPr>
          <w:p w14:paraId="197C0B29">
            <w:pPr>
              <w:pStyle w:val="5"/>
              <w:snapToGrid w:val="0"/>
              <w:spacing w:before="1"/>
              <w:ind w:right="1152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likely has a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 likely improves outcome X</w:t>
            </w:r>
          </w:p>
        </w:tc>
        <w:tc>
          <w:tcPr>
            <w:tcW w:w="653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0F1F1"/>
          </w:tcPr>
          <w:p w14:paraId="46C4EB4D">
            <w:pPr>
              <w:pStyle w:val="5"/>
              <w:snapToGrid w:val="0"/>
              <w:spacing w:before="1"/>
              <w:ind w:left="21" w:right="59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likely has an important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 likely has little to no benefit</w:t>
            </w:r>
          </w:p>
        </w:tc>
      </w:tr>
      <w:tr w14:paraId="2B94A112">
        <w:trPr>
          <w:trHeight w:val="0" w:hRule="atLeast"/>
          <w:jc w:val="center"/>
        </w:trPr>
        <w:tc>
          <w:tcPr>
            <w:tcW w:w="78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0F1F1"/>
          </w:tcPr>
          <w:p w14:paraId="596DD061">
            <w:pPr>
              <w:pStyle w:val="5"/>
              <w:snapToGrid w:val="0"/>
              <w:spacing w:before="1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pacing w:val="-5"/>
                <w:sz w:val="14"/>
              </w:rPr>
              <w:t>Low</w:t>
            </w:r>
          </w:p>
        </w:tc>
        <w:tc>
          <w:tcPr>
            <w:tcW w:w="6636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0F1F1"/>
          </w:tcPr>
          <w:p w14:paraId="64DFFE64">
            <w:pPr>
              <w:pStyle w:val="5"/>
              <w:snapToGrid w:val="0"/>
              <w:spacing w:before="1"/>
              <w:ind w:right="1477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may have a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may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improve</w:t>
            </w:r>
            <w:r>
              <w:rPr>
                <w:rFonts w:asciiTheme="minorHAnsi" w:hAnsiTheme="minorHAnsi"/>
                <w:spacing w:val="-1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outcome</w:t>
            </w:r>
            <w:r>
              <w:rPr>
                <w:rFonts w:asciiTheme="minorHAnsi" w:hAnsiTheme="minorHAnsi"/>
                <w:spacing w:val="-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X</w:t>
            </w:r>
          </w:p>
        </w:tc>
        <w:tc>
          <w:tcPr>
            <w:tcW w:w="653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0F1F1"/>
          </w:tcPr>
          <w:p w14:paraId="002F246A">
            <w:pPr>
              <w:pStyle w:val="5"/>
              <w:snapToGrid w:val="0"/>
              <w:spacing w:before="1"/>
              <w:ind w:left="21" w:right="59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Treatment may have an important benefit, or</w:t>
            </w:r>
            <w:r>
              <w:rPr>
                <w:rFonts w:asciiTheme="minorHAnsi" w:hAnsiTheme="minorHAnsi"/>
                <w:spacing w:val="40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 may have little to no benefit</w:t>
            </w:r>
          </w:p>
        </w:tc>
      </w:tr>
      <w:tr w14:paraId="02A2C788">
        <w:trPr>
          <w:trHeight w:val="0" w:hRule="atLeast"/>
          <w:jc w:val="center"/>
        </w:trPr>
        <w:tc>
          <w:tcPr>
            <w:tcW w:w="78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0F1F1"/>
          </w:tcPr>
          <w:p w14:paraId="7FF3E99B">
            <w:pPr>
              <w:pStyle w:val="5"/>
              <w:snapToGrid w:val="0"/>
              <w:spacing w:before="2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Very</w:t>
            </w:r>
            <w:r>
              <w:rPr>
                <w:rFonts w:asciiTheme="minorHAnsi" w:hAnsiTheme="minorHAnsi"/>
                <w:spacing w:val="-1"/>
                <w:sz w:val="14"/>
              </w:rPr>
              <w:t xml:space="preserve"> </w:t>
            </w:r>
            <w:r>
              <w:rPr>
                <w:rFonts w:asciiTheme="minorHAnsi" w:hAnsiTheme="minorHAnsi"/>
                <w:spacing w:val="-5"/>
                <w:sz w:val="14"/>
              </w:rPr>
              <w:t>low</w:t>
            </w:r>
          </w:p>
        </w:tc>
        <w:tc>
          <w:tcPr>
            <w:tcW w:w="6636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0F1F1"/>
          </w:tcPr>
          <w:p w14:paraId="4B55E521">
            <w:pPr>
              <w:pStyle w:val="5"/>
              <w:snapToGrid w:val="0"/>
              <w:spacing w:before="23"/>
              <w:rPr>
                <w:rFonts w:asciiTheme="minorHAnsi" w:hAnsiTheme="minorHAnsi"/>
                <w:sz w:val="14"/>
              </w:rPr>
            </w:pPr>
            <w:r>
              <w:rPr>
                <w:rFonts w:asciiTheme="minorHAnsi" w:hAnsiTheme="minorHAnsi"/>
                <w:sz w:val="14"/>
              </w:rPr>
              <w:t>We</w:t>
            </w:r>
            <w:r>
              <w:rPr>
                <w:rFonts w:asciiTheme="minorHAnsi" w:hAnsiTheme="minorHAnsi"/>
                <w:spacing w:val="5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are</w:t>
            </w:r>
            <w:r>
              <w:rPr>
                <w:rFonts w:asciiTheme="minorHAnsi" w:hAnsiTheme="minorHAnsi"/>
                <w:spacing w:val="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very</w:t>
            </w:r>
            <w:r>
              <w:rPr>
                <w:rFonts w:asciiTheme="minorHAnsi" w:hAnsiTheme="minorHAnsi"/>
                <w:spacing w:val="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uncertain</w:t>
            </w:r>
            <w:r>
              <w:rPr>
                <w:rFonts w:asciiTheme="minorHAnsi" w:hAnsiTheme="minorHAnsi"/>
                <w:spacing w:val="5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about</w:t>
            </w:r>
            <w:r>
              <w:rPr>
                <w:rFonts w:asciiTheme="minorHAnsi" w:hAnsiTheme="minorHAnsi"/>
                <w:spacing w:val="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whether</w:t>
            </w:r>
            <w:r>
              <w:rPr>
                <w:rFonts w:asciiTheme="minorHAnsi" w:hAnsiTheme="minorHAnsi"/>
                <w:spacing w:val="5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treatment</w:t>
            </w:r>
            <w:r>
              <w:rPr>
                <w:rFonts w:asciiTheme="minorHAnsi" w:hAnsiTheme="minorHAnsi"/>
                <w:spacing w:val="3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has</w:t>
            </w:r>
            <w:r>
              <w:rPr>
                <w:rFonts w:asciiTheme="minorHAnsi" w:hAnsiTheme="minorHAnsi"/>
                <w:spacing w:val="4"/>
                <w:sz w:val="14"/>
              </w:rPr>
              <w:t xml:space="preserve"> </w:t>
            </w:r>
            <w:r>
              <w:rPr>
                <w:rFonts w:asciiTheme="minorHAnsi" w:hAnsiTheme="minorHAnsi"/>
                <w:sz w:val="14"/>
              </w:rPr>
              <w:t>a</w:t>
            </w:r>
            <w:r>
              <w:rPr>
                <w:rFonts w:asciiTheme="minorHAnsi" w:hAnsiTheme="minorHAnsi"/>
                <w:spacing w:val="5"/>
                <w:sz w:val="14"/>
              </w:rPr>
              <w:t xml:space="preserve"> </w:t>
            </w:r>
            <w:r>
              <w:rPr>
                <w:rFonts w:asciiTheme="minorHAnsi" w:hAnsiTheme="minorHAnsi"/>
                <w:spacing w:val="-2"/>
                <w:sz w:val="14"/>
              </w:rPr>
              <w:t>benefit</w:t>
            </w:r>
          </w:p>
        </w:tc>
        <w:tc>
          <w:tcPr>
            <w:tcW w:w="653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0F1F1"/>
          </w:tcPr>
          <w:p w14:paraId="39440C90">
            <w:pPr>
              <w:pStyle w:val="5"/>
              <w:snapToGrid w:val="0"/>
              <w:rPr>
                <w:rFonts w:asciiTheme="minorHAnsi" w:hAnsiTheme="minorHAnsi"/>
                <w:sz w:val="14"/>
              </w:rPr>
            </w:pPr>
          </w:p>
        </w:tc>
      </w:tr>
      <w:tr w14:paraId="195C9654">
        <w:trPr>
          <w:trHeight w:val="0" w:hRule="atLeast"/>
          <w:jc w:val="center"/>
        </w:trPr>
        <w:tc>
          <w:tcPr>
            <w:tcW w:w="13958" w:type="dxa"/>
            <w:gridSpan w:val="3"/>
            <w:tcBorders>
              <w:top w:val="single" w:color="000000" w:sz="2" w:space="0"/>
            </w:tcBorders>
            <w:shd w:val="clear" w:color="auto" w:fill="F0F1F1"/>
          </w:tcPr>
          <w:p w14:paraId="39CD705E">
            <w:pPr>
              <w:pStyle w:val="5"/>
              <w:snapToGrid w:val="0"/>
              <w:spacing w:before="21"/>
              <w:ind w:left="60" w:right="1182"/>
              <w:rPr>
                <w:rFonts w:asciiTheme="minorHAnsi" w:hAnsiTheme="minorHAnsi"/>
                <w:sz w:val="13"/>
              </w:rPr>
            </w:pPr>
            <w:r>
              <w:rPr>
                <w:rFonts w:asciiTheme="minorHAnsi" w:hAnsiTheme="minorHAnsi"/>
                <w:sz w:val="13"/>
              </w:rPr>
              <w:t>The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plain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language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summary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pertains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to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both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beneficial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and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harmful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outcomes.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Benefit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was</w:t>
            </w:r>
            <w:r>
              <w:rPr>
                <w:rFonts w:asciiTheme="minorHAnsi" w:hAnsiTheme="minorHAnsi"/>
                <w:spacing w:val="-2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chosen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here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for</w:t>
            </w:r>
            <w:r>
              <w:rPr>
                <w:rFonts w:asciiTheme="minorHAnsi" w:hAnsiTheme="minorHAnsi"/>
                <w:spacing w:val="-1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illustration.</w:t>
            </w:r>
            <w:r>
              <w:rPr>
                <w:rFonts w:asciiTheme="minorHAnsi" w:hAnsiTheme="minorHAnsi"/>
                <w:spacing w:val="40"/>
                <w:sz w:val="13"/>
              </w:rPr>
              <w:t xml:space="preserve"> </w:t>
            </w:r>
            <w:r>
              <w:rPr>
                <w:rFonts w:asciiTheme="minorHAnsi" w:hAnsiTheme="minorHAnsi"/>
                <w:sz w:val="13"/>
              </w:rPr>
              <w:t>GRADE=Grading of Recommendations Assessment, Development and Evaluation; MID=minimal important difference.</w:t>
            </w:r>
          </w:p>
        </w:tc>
      </w:tr>
    </w:tbl>
    <w:p w14:paraId="758F96AE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E139B"/>
    <w:rsid w:val="452B5A35"/>
    <w:rsid w:val="4FB25E26"/>
    <w:rsid w:val="5B5B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Paragraph"/>
    <w:basedOn w:val="1"/>
    <w:qFormat/>
    <w:uiPriority w:val="1"/>
    <w:pPr>
      <w:widowControl w:val="0"/>
      <w:autoSpaceDE w:val="0"/>
      <w:autoSpaceDN w:val="0"/>
      <w:spacing w:line="240" w:lineRule="auto"/>
      <w:ind w:left="80"/>
    </w:pPr>
    <w:rPr>
      <w:rFonts w:ascii="Calibri" w:hAnsi="Calibri" w:eastAsia="Calibri" w:cs="Calibri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1504</Characters>
  <Lines>0</Lines>
  <Paragraphs>0</Paragraphs>
  <TotalTime>0</TotalTime>
  <ScaleCrop>false</ScaleCrop>
  <LinksUpToDate>false</LinksUpToDate>
  <CharactersWithSpaces>1734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2026-05-11T20:23:00Z</dcterms:created>
  <dc:creator>25422</dc:creator>
  <cp:lastModifiedBy>王明明</cp:lastModifiedBy>
  <dcterms:modified xsi:type="dcterms:W3CDTF">2026-05-12T19:13:46Z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eyJoZGlkIjoiNmIyOGVmMWIxODdjMjZiOTdhOWRkZGIyNTcwZjZhOTciLCJ1c2VySWQiOiI2Nzc4NTU5ODgifQ==</vt:lpwstr>
  </property>
  <property fmtid="{D5CDD505-2E9C-101B-9397-08002B2CF9AE}" pid="4" name="ICV">
    <vt:lpwstr>37AE8A859A39480AA9FDE33A3C33417B_12</vt:lpwstr>
  </property>
</Properties>
</file>