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B141CA">
      <w:pPr>
        <w:rPr>
          <w:rFonts w:hint="default" w:ascii="Times New Roman" w:hAnsi="Times New Roman" w:cs="Times New Roman"/>
          <w:sz w:val="18"/>
          <w:szCs w:val="18"/>
        </w:rPr>
      </w:pPr>
      <w:r>
        <w:rPr>
          <w:rFonts w:hint="default" w:ascii="Times New Roman" w:hAnsi="Times New Roman" w:cs="Times New Roman"/>
          <w:sz w:val="18"/>
          <w:szCs w:val="18"/>
        </w:rPr>
        <w:t>Table 1 Primary and secondary considerations in Core GRADE’s evidence to decision framework that determine direction and strength of recommendations</w:t>
      </w:r>
    </w:p>
    <w:p w14:paraId="39815AF5">
      <w:pPr>
        <w:rPr>
          <w:rFonts w:hint="default" w:ascii="Times New Roman" w:hAnsi="Times New Roman" w:cs="Times New Roman"/>
          <w:sz w:val="18"/>
          <w:szCs w:val="18"/>
        </w:rPr>
      </w:pPr>
    </w:p>
    <w:tbl>
      <w:tblPr>
        <w:tblStyle w:val="3"/>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left w:w="108" w:type="dxa"/>
          <w:right w:w="108" w:type="dxa"/>
        </w:tblCellMar>
      </w:tblPr>
      <w:tblGrid>
        <w:gridCol w:w="1901"/>
        <w:gridCol w:w="6046"/>
        <w:gridCol w:w="6227"/>
      </w:tblGrid>
      <w:tr w14:paraId="53E98D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rPr>
          <w:trHeight w:val="296" w:hRule="atLeast"/>
        </w:trPr>
        <w:tc>
          <w:tcPr>
            <w:tcW w:w="1901" w:type="dxa"/>
            <w:tcBorders>
              <w:bottom w:val="single" w:color="auto" w:sz="4" w:space="0"/>
            </w:tcBorders>
          </w:tcPr>
          <w:p w14:paraId="54A79532">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Factor</w:t>
            </w:r>
          </w:p>
        </w:tc>
        <w:tc>
          <w:tcPr>
            <w:tcW w:w="6046" w:type="dxa"/>
            <w:tcBorders>
              <w:bottom w:val="single" w:color="auto" w:sz="4" w:space="0"/>
            </w:tcBorders>
          </w:tcPr>
          <w:p w14:paraId="2F0F2FAE">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Judgments/considerations</w:t>
            </w:r>
          </w:p>
        </w:tc>
        <w:tc>
          <w:tcPr>
            <w:tcW w:w="6227" w:type="dxa"/>
            <w:tcBorders>
              <w:bottom w:val="single" w:color="auto" w:sz="4" w:space="0"/>
            </w:tcBorders>
          </w:tcPr>
          <w:p w14:paraId="49BA1291">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Impact on direction and strength of recommendation</w:t>
            </w:r>
          </w:p>
        </w:tc>
      </w:tr>
      <w:tr w14:paraId="2F2A5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4174" w:type="dxa"/>
            <w:gridSpan w:val="3"/>
            <w:tcBorders>
              <w:top w:val="single" w:color="auto" w:sz="4" w:space="0"/>
            </w:tcBorders>
          </w:tcPr>
          <w:p w14:paraId="48655416">
            <w:pPr>
              <w:rPr>
                <w:rFonts w:hint="default" w:ascii="Times New Roman" w:hAnsi="Times New Roman" w:cs="Times New Roman"/>
                <w:sz w:val="18"/>
                <w:szCs w:val="18"/>
                <w:vertAlign w:val="baseline"/>
              </w:rPr>
            </w:pPr>
            <w:r>
              <w:rPr>
                <w:rFonts w:hint="default" w:ascii="Times New Roman" w:hAnsi="Times New Roman" w:cs="Times New Roman"/>
                <w:b/>
                <w:bCs/>
                <w:sz w:val="18"/>
                <w:szCs w:val="18"/>
                <w:vertAlign w:val="baseline"/>
              </w:rPr>
              <w:t>Primary factors (always considered)</w:t>
            </w:r>
          </w:p>
        </w:tc>
      </w:tr>
      <w:tr w14:paraId="1754A2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901" w:type="dxa"/>
          </w:tcPr>
          <w:p w14:paraId="7068D4B3">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Benefits, harms, and burdens</w:t>
            </w:r>
          </w:p>
        </w:tc>
        <w:tc>
          <w:tcPr>
            <w:tcW w:w="6046" w:type="dxa"/>
          </w:tcPr>
          <w:p w14:paraId="43C29BC2">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How large are the benefits?</w:t>
            </w:r>
          </w:p>
          <w:p w14:paraId="7156A271">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How large are the harms and burdens?</w:t>
            </w:r>
          </w:p>
        </w:tc>
        <w:tc>
          <w:tcPr>
            <w:tcW w:w="6227" w:type="dxa"/>
          </w:tcPr>
          <w:p w14:paraId="12373E1F">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The larger the benefits the more likely a panel will make a recommendation for an intervention, and the more likely that recommendation will be strong. The larger the harms and burdens the more likely the panel will recommend in favour of the comparator rather than the intervention, and the more likely that recommendation will be strong</w:t>
            </w:r>
          </w:p>
        </w:tc>
      </w:tr>
      <w:tr w14:paraId="67F56B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901" w:type="dxa"/>
          </w:tcPr>
          <w:p w14:paraId="25372300">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Certainty of evidence</w:t>
            </w:r>
          </w:p>
        </w:tc>
        <w:tc>
          <w:tcPr>
            <w:tcW w:w="6046" w:type="dxa"/>
          </w:tcPr>
          <w:p w14:paraId="48F93AE7">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What is the certainty of evidence for each of the critical and important outcomes?</w:t>
            </w:r>
          </w:p>
        </w:tc>
        <w:tc>
          <w:tcPr>
            <w:tcW w:w="6227" w:type="dxa"/>
          </w:tcPr>
          <w:p w14:paraId="4E14C4C8">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The greater the certainty of evidence the more likely a panel will make a strong recommendation. High or moderate certainty evidence often justifies strong recommendations, whereas low and very low certainty mandates, in almost all situations, conditional recommendations</w:t>
            </w:r>
          </w:p>
        </w:tc>
      </w:tr>
      <w:tr w14:paraId="43A0C2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901" w:type="dxa"/>
          </w:tcPr>
          <w:p w14:paraId="23263F41">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Values and preferences</w:t>
            </w:r>
          </w:p>
        </w:tc>
        <w:tc>
          <w:tcPr>
            <w:tcW w:w="6046" w:type="dxa"/>
          </w:tcPr>
          <w:p w14:paraId="23605BD7">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What are the typical patients’ values and preferences?</w:t>
            </w:r>
          </w:p>
          <w:p w14:paraId="54DD3669">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How important do patients judge each benefit and harm outcome and the associated burdens?</w:t>
            </w:r>
          </w:p>
          <w:p w14:paraId="3D3FE4DA">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To what extent do patients vary in their values and preferences?</w:t>
            </w:r>
          </w:p>
          <w:p w14:paraId="16736BC4">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How certain is the panel in its judgment about patients’ values and preferences and variability in those values and preferences?</w:t>
            </w:r>
          </w:p>
        </w:tc>
        <w:tc>
          <w:tcPr>
            <w:tcW w:w="6227" w:type="dxa"/>
          </w:tcPr>
          <w:p w14:paraId="7CECD5D5">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The more patients value the benefits the more likely the panel will make a recommendation for an intervention, and the more likely that recommendation will be strong. The more patients value avoiding the harms and burdens the more likely a panel will strongly recommend against an intervention. The less variability in patients’ values and preferences and the more certain a panel is about these values and preferences the more likely they will make a strong recommendation</w:t>
            </w:r>
          </w:p>
        </w:tc>
      </w:tr>
      <w:tr w14:paraId="3CB40E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4174" w:type="dxa"/>
            <w:gridSpan w:val="3"/>
          </w:tcPr>
          <w:p w14:paraId="414CCE49">
            <w:pPr>
              <w:rPr>
                <w:rFonts w:hint="default" w:ascii="Times New Roman" w:hAnsi="Times New Roman" w:cs="Times New Roman"/>
                <w:sz w:val="18"/>
                <w:szCs w:val="18"/>
                <w:vertAlign w:val="baseline"/>
              </w:rPr>
            </w:pPr>
            <w:r>
              <w:rPr>
                <w:rFonts w:hint="default" w:ascii="Times New Roman" w:hAnsi="Times New Roman" w:cs="Times New Roman"/>
                <w:b/>
                <w:bCs/>
                <w:sz w:val="18"/>
                <w:szCs w:val="18"/>
                <w:vertAlign w:val="baseline"/>
              </w:rPr>
              <w:t>Secondary factors (particularly relevant from a population perspective)</w:t>
            </w:r>
          </w:p>
        </w:tc>
      </w:tr>
      <w:tr w14:paraId="612CE3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901" w:type="dxa"/>
          </w:tcPr>
          <w:p w14:paraId="55C09AA9">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Resources and cost effectiveness</w:t>
            </w:r>
          </w:p>
        </w:tc>
        <w:tc>
          <w:tcPr>
            <w:tcW w:w="6046" w:type="dxa"/>
          </w:tcPr>
          <w:p w14:paraId="7461D6D5">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What are the resources required?</w:t>
            </w:r>
          </w:p>
          <w:p w14:paraId="0359A9B6">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Would implementing the intervention versus the comparator lead to important costs or savings?</w:t>
            </w:r>
          </w:p>
          <w:p w14:paraId="51C39E4E">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How do those costs and savings relate to benefits and harms?</w:t>
            </w:r>
          </w:p>
        </w:tc>
        <w:tc>
          <w:tcPr>
            <w:tcW w:w="6227" w:type="dxa"/>
          </w:tcPr>
          <w:p w14:paraId="0870F239">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The less the costs of an intervention and the greater the savings and cost effectiveness the more likely a panel will make a recommendation in favour of an intervention, and the more likely that recommendation will be strong</w:t>
            </w:r>
          </w:p>
        </w:tc>
      </w:tr>
      <w:tr w14:paraId="69E80F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901" w:type="dxa"/>
          </w:tcPr>
          <w:p w14:paraId="36196238">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Feasibility</w:t>
            </w:r>
          </w:p>
        </w:tc>
        <w:tc>
          <w:tcPr>
            <w:tcW w:w="6046" w:type="dxa"/>
          </w:tcPr>
          <w:p w14:paraId="0AF1FBAE">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Is it feasible to implement the intervention?</w:t>
            </w:r>
          </w:p>
          <w:p w14:paraId="6887E1EE">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What is the relative feasibility of the intervention versus the comparator?</w:t>
            </w:r>
          </w:p>
        </w:tc>
        <w:tc>
          <w:tcPr>
            <w:tcW w:w="6227" w:type="dxa"/>
          </w:tcPr>
          <w:p w14:paraId="5390BC72">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The more feasible an intervention the more likely a panel will make a recommendation in favour of an intervention. Feasibility considerations can also lead to guidance on implementation</w:t>
            </w:r>
          </w:p>
        </w:tc>
      </w:tr>
      <w:tr w14:paraId="35DE8A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901" w:type="dxa"/>
          </w:tcPr>
          <w:p w14:paraId="2C4EEC09">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Acceptability</w:t>
            </w:r>
          </w:p>
        </w:tc>
        <w:tc>
          <w:tcPr>
            <w:tcW w:w="6046" w:type="dxa"/>
          </w:tcPr>
          <w:p w14:paraId="30511A7E">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Is the intervention acceptable to patients, clinicians, and other key stakeholders?</w:t>
            </w:r>
          </w:p>
          <w:p w14:paraId="3A97D32B">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What is the relative acceptability of the intervention versus the comparator?</w:t>
            </w:r>
          </w:p>
        </w:tc>
        <w:tc>
          <w:tcPr>
            <w:tcW w:w="6227" w:type="dxa"/>
          </w:tcPr>
          <w:p w14:paraId="6606E05D">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The more acceptable an intervention the more likely a panel will make a recommendation in favour of an intervention</w:t>
            </w:r>
          </w:p>
        </w:tc>
      </w:tr>
      <w:tr w14:paraId="19C7E9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left w:w="108" w:type="dxa"/>
            <w:right w:w="108" w:type="dxa"/>
          </w:tblCellMar>
        </w:tblPrEx>
        <w:tc>
          <w:tcPr>
            <w:tcW w:w="1901" w:type="dxa"/>
          </w:tcPr>
          <w:p w14:paraId="297FA4FD">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Equity</w:t>
            </w:r>
          </w:p>
        </w:tc>
        <w:tc>
          <w:tcPr>
            <w:tcW w:w="6046" w:type="dxa"/>
          </w:tcPr>
          <w:p w14:paraId="00E3F198">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What would be the impact of implementing the intervention versus the comparator on health equity?</w:t>
            </w:r>
          </w:p>
        </w:tc>
        <w:tc>
          <w:tcPr>
            <w:tcW w:w="6227" w:type="dxa"/>
          </w:tcPr>
          <w:p w14:paraId="11228977">
            <w:pPr>
              <w:rPr>
                <w:rFonts w:hint="default" w:ascii="Times New Roman" w:hAnsi="Times New Roman" w:cs="Times New Roman"/>
                <w:sz w:val="18"/>
                <w:szCs w:val="18"/>
                <w:vertAlign w:val="baseline"/>
              </w:rPr>
            </w:pPr>
            <w:r>
              <w:rPr>
                <w:rFonts w:hint="default" w:ascii="Times New Roman" w:hAnsi="Times New Roman" w:cs="Times New Roman"/>
                <w:sz w:val="18"/>
                <w:szCs w:val="18"/>
                <w:vertAlign w:val="baseline"/>
              </w:rPr>
              <w:t>The more an intervention would increase equity the more likely a panel will make a recommendation in favour of an intervention. Equity considerations can also lead to guidance on implementation</w:t>
            </w:r>
          </w:p>
        </w:tc>
      </w:tr>
    </w:tbl>
    <w:p w14:paraId="52670263">
      <w:pPr>
        <w:rPr>
          <w:rFonts w:hint="default" w:ascii="Times New Roman" w:hAnsi="Times New Roman" w:cs="Times New Roman"/>
          <w:sz w:val="18"/>
          <w:szCs w:val="18"/>
        </w:rPr>
      </w:pPr>
    </w:p>
    <w:p w14:paraId="24762564">
      <w:pPr>
        <w:rPr>
          <w:rFonts w:hint="default" w:ascii="Times New Roman" w:hAnsi="Times New Roman" w:cs="Times New Roman"/>
          <w:sz w:val="18"/>
          <w:szCs w:val="18"/>
        </w:rPr>
      </w:pPr>
      <w:bookmarkStart w:id="0" w:name="_GoBack"/>
      <w:bookmarkEnd w:id="0"/>
      <w:r>
        <w:rPr>
          <w:rFonts w:hint="default" w:ascii="Times New Roman" w:hAnsi="Times New Roman" w:cs="Times New Roman"/>
          <w:sz w:val="18"/>
          <w:szCs w:val="18"/>
        </w:rPr>
        <w:t>GRADE=Grading of Recommendations Assessment, Development and Evaluation.</w:t>
      </w:r>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B2244A"/>
    <w:rsid w:val="5E1E71E0"/>
    <w:rsid w:val="7EFE59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2026-05-11T14:13:37Z</dcterms:created>
  <dc:creator>25422</dc:creator>
  <cp:lastModifiedBy>阿孔</cp:lastModifiedBy>
  <dcterms:modified xsi:type="dcterms:W3CDTF">2026-05-11T14:20:35Z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eyJoZGlkIjoiNmIyOGVmMWIxODdjMjZiOTdhOWRkZGIyNTcwZjZhOTciLCJ1c2VySWQiOiI2Nzc4NTU5ODgifQ==</vt:lpwstr>
  </property>
  <property fmtid="{D5CDD505-2E9C-101B-9397-08002B2CF9AE}" pid="4" name="ICV">
    <vt:lpwstr>B5B39F4BC9E348639B0117E78636DD9D_12</vt:lpwstr>
  </property>
</Properties>
</file>