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262" w:rsidRDefault="006F0262">
      <w:pPr>
        <w:autoSpaceDE w:val="0"/>
        <w:autoSpaceDN w:val="0"/>
        <w:adjustRightInd w:val="0"/>
        <w:spacing w:line="360" w:lineRule="auto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</w:pPr>
      <w:r w:rsidRPr="006F0262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017在家居士最好还是一门深入</w:t>
      </w:r>
      <w:bookmarkStart w:id="0" w:name="_GoBack"/>
      <w:bookmarkEnd w:id="0"/>
    </w:p>
    <w:p w:rsidR="00825593" w:rsidRDefault="006F0262">
      <w:pPr>
        <w:autoSpaceDE w:val="0"/>
        <w:autoSpaceDN w:val="0"/>
        <w:adjustRightInd w:val="0"/>
        <w:spacing w:line="360" w:lineRule="auto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问：修净土的在家居士诵楞严咒、大悲咒、十小咒、虚空藏咒影响往生极乐吗？这个夹杂吗？</w:t>
      </w:r>
    </w:p>
    <w:p w:rsidR="00825593" w:rsidRDefault="006F0262">
      <w:pPr>
        <w:ind w:firstLine="560"/>
        <w:rPr>
          <w:rFonts w:ascii="宋体" w:eastAsia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eastAsia="宋体" w:hAnsi="宋体" w:cs="宋体" w:hint="eastAsia"/>
          <w:bCs/>
          <w:color w:val="000000"/>
          <w:kern w:val="0"/>
          <w:sz w:val="28"/>
          <w:szCs w:val="28"/>
          <w:lang w:val="zh-CN"/>
        </w:rPr>
        <w:t>在家居士最好还是一门深入。就像善导大师说的专修正行，要礼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  <w:lang w:val="zh-CN"/>
        </w:rPr>
        <w:t>拜就礼拜西方三圣，要读诵就读诵净土经典，要称念就称念阿弥陀佛的名号，要观察就观察极乐世界依正庄严，要供养就供养西方圣众。这样心很专一，都指向极乐世界，就跟极乐世界保持了一种密切的关联。心往那边专注的这种系缘，就好像这棵树向西边倾倒，这棵树以后无论从哪个方面</w:t>
      </w:r>
      <w:r>
        <w:rPr>
          <w:rFonts w:ascii="宋体" w:eastAsia="宋体" w:hAnsi="宋体" w:cs="宋体" w:hint="eastAsia"/>
          <w:bCs/>
          <w:color w:val="000000"/>
          <w:kern w:val="0"/>
          <w:sz w:val="28"/>
          <w:szCs w:val="28"/>
          <w:lang w:val="zh-CN"/>
        </w:rPr>
        <w:t>倒，由于它的势已经出来了，它一定是倒向西方。所以尽量还是专修为主为好。但如果你对楞严咒、大悲咒有好乐，去念一念也是可以的，你把念楞严咒、大悲咒、十小咒的功德回向往生西方极乐世界，也是可以的，不会影响往生，也不属于夹杂，也属于正修的范围。因为你的目标是一个，不是两个。如果你念楞严咒、大悲咒指向的是要开悟，不是往生，这就算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  <w:lang w:val="zh-CN"/>
        </w:rPr>
        <w:t>杂修。</w:t>
      </w:r>
    </w:p>
    <w:p w:rsidR="00825593" w:rsidRDefault="00825593">
      <w:pPr>
        <w:ind w:firstLine="560"/>
        <w:rPr>
          <w:rFonts w:ascii="宋体" w:eastAsia="宋体" w:hAnsi="宋体" w:cs="宋体"/>
          <w:color w:val="000000"/>
          <w:kern w:val="0"/>
          <w:sz w:val="28"/>
          <w:szCs w:val="28"/>
          <w:lang w:val="zh-CN"/>
        </w:rPr>
      </w:pPr>
    </w:p>
    <w:p w:rsidR="00825593" w:rsidRDefault="006F0262">
      <w:pPr>
        <w:autoSpaceDE w:val="0"/>
        <w:autoSpaceDN w:val="0"/>
        <w:adjustRightInd w:val="0"/>
        <w:spacing w:line="360" w:lineRule="auto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问：我现在诵金刚经、普门品、楞严咒等放不下，佛门师父告诉我，你不要念经了，念佛号就可以了。因为我已七十多岁，七十二岁了，但我就是放不下。我常愿意念，就是放不下，我怎么办？</w:t>
      </w:r>
    </w:p>
    <w:p w:rsidR="00825593" w:rsidRDefault="006F0262">
      <w:pPr>
        <w:ind w:firstLine="560"/>
        <w:rPr>
          <w:rFonts w:ascii="宋体" w:eastAsia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</w:t>
      </w:r>
      <w:r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val="zh-CN"/>
        </w:rPr>
        <w:t>：</w:t>
      </w:r>
      <w:r>
        <w:rPr>
          <w:rFonts w:ascii="宋体" w:eastAsia="宋体" w:hAnsi="宋体" w:cs="宋体" w:hint="eastAsia"/>
          <w:bCs/>
          <w:color w:val="000000"/>
          <w:kern w:val="0"/>
          <w:sz w:val="28"/>
          <w:szCs w:val="28"/>
          <w:lang w:val="zh-CN"/>
        </w:rPr>
        <w:t>你放不下，可你要知道，你已经七十二岁了，你目的是什么？一定是要解决往生的问题。你能够成就往生，就什么样的愿望都能实现。如果你不能往生，放不下，最终也得要全盘放下。因为你往生不了就会轮回。你念《金刚经》、《普门品》、楞严咒，放</w:t>
      </w:r>
      <w:r>
        <w:rPr>
          <w:rFonts w:ascii="宋体" w:eastAsia="宋体" w:hAnsi="宋体" w:cs="宋体" w:hint="eastAsia"/>
          <w:bCs/>
          <w:color w:val="000000"/>
          <w:kern w:val="0"/>
          <w:sz w:val="28"/>
          <w:szCs w:val="28"/>
          <w:lang w:val="zh-CN"/>
        </w:rPr>
        <w:lastRenderedPageBreak/>
        <w:t>不下也没有关系，你把念《金刚经》、楞严</w: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  <w:lang w:val="zh-CN"/>
        </w:rPr>
        <w:t>咒的功德回向往生西方极乐世界，也是可以的。</w:t>
      </w:r>
    </w:p>
    <w:p w:rsidR="00825593" w:rsidRDefault="006F0262">
      <w:pPr>
        <w:ind w:firstLine="560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       </w:t>
      </w:r>
      <w:r>
        <w:rPr>
          <w:rFonts w:ascii="宋体" w:eastAsia="宋体" w:hAnsi="宋体" w:cs="宋体" w:hint="eastAsia"/>
          <w:sz w:val="28"/>
          <w:szCs w:val="28"/>
        </w:rPr>
        <w:t>----</w:t>
      </w:r>
      <w:r>
        <w:rPr>
          <w:rFonts w:ascii="宋体" w:eastAsia="宋体" w:hAnsi="宋体" w:cs="宋体" w:hint="eastAsia"/>
          <w:sz w:val="28"/>
          <w:szCs w:val="28"/>
        </w:rPr>
        <w:t>大安法师《龙舒净土文》第</w:t>
      </w:r>
      <w:r>
        <w:rPr>
          <w:rFonts w:ascii="宋体" w:eastAsia="宋体" w:hAnsi="宋体" w:cs="宋体" w:hint="eastAsia"/>
          <w:sz w:val="28"/>
          <w:szCs w:val="28"/>
        </w:rPr>
        <w:t>四</w:t>
      </w:r>
      <w:r>
        <w:rPr>
          <w:rFonts w:ascii="宋体" w:eastAsia="宋体" w:hAnsi="宋体" w:cs="宋体" w:hint="eastAsia"/>
          <w:sz w:val="28"/>
          <w:szCs w:val="28"/>
        </w:rPr>
        <w:t>讲</w:t>
      </w:r>
      <w:r>
        <w:rPr>
          <w:rFonts w:ascii="宋体" w:eastAsia="宋体" w:hAnsi="宋体" w:cs="宋体" w:hint="eastAsia"/>
          <w:sz w:val="28"/>
          <w:szCs w:val="28"/>
        </w:rPr>
        <w:t>(</w:t>
      </w:r>
      <w:r>
        <w:rPr>
          <w:rFonts w:ascii="宋体" w:eastAsia="宋体" w:hAnsi="宋体" w:cs="宋体" w:hint="eastAsia"/>
          <w:sz w:val="28"/>
          <w:szCs w:val="28"/>
        </w:rPr>
        <w:t>融法恭录</w:t>
      </w:r>
      <w:r>
        <w:rPr>
          <w:rFonts w:ascii="宋体" w:eastAsia="宋体" w:hAnsi="宋体" w:cs="宋体" w:hint="eastAsia"/>
          <w:sz w:val="28"/>
          <w:szCs w:val="28"/>
        </w:rPr>
        <w:t>)</w:t>
      </w:r>
    </w:p>
    <w:sectPr w:rsidR="00825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593"/>
    <w:rsid w:val="006F0262"/>
    <w:rsid w:val="00825593"/>
    <w:rsid w:val="0D627ADC"/>
    <w:rsid w:val="24963179"/>
    <w:rsid w:val="24B46DD1"/>
    <w:rsid w:val="6DC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564</Characters>
  <Application>Microsoft Office Word</Application>
  <DocSecurity>0</DocSecurity>
  <Lines>4</Lines>
  <Paragraphs>1</Paragraphs>
  <ScaleCrop>false</ScaleCrop>
  <Company>china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