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0EA" w:rsidRDefault="00BF00EA" w:rsidP="00BF00EA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</w:pPr>
      <w:r w:rsidRPr="00BF00EA"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079用赚来的暴利做功德是否如法？</w:t>
      </w:r>
    </w:p>
    <w:p w:rsidR="0017628E" w:rsidRDefault="00BF00EA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eastAsia="Times New Roman"/>
          <w:b/>
          <w:bCs/>
          <w:kern w:val="1"/>
          <w:sz w:val="28"/>
          <w:szCs w:val="28"/>
        </w:rPr>
      </w:pP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问：用赚来的暴利做功德是否如法？</w:t>
      </w:r>
    </w:p>
    <w:p w:rsidR="0017628E" w:rsidRDefault="00BF00EA" w:rsidP="00BF00EA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 w:hint="eastAsia"/>
          <w:kern w:val="1"/>
          <w:sz w:val="28"/>
          <w:szCs w:val="28"/>
          <w:lang w:val="zh-CN"/>
        </w:rPr>
      </w:pPr>
      <w:r w:rsidRPr="00BF00EA">
        <w:rPr>
          <w:rFonts w:ascii="宋体" w:hAnsi="宋体" w:cs="宋体" w:hint="eastAsia"/>
          <w:b/>
          <w:kern w:val="1"/>
          <w:sz w:val="28"/>
          <w:szCs w:val="28"/>
          <w:lang w:val="zh-CN"/>
        </w:rPr>
        <w:t>大安法师：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佛法一定要讲究目的和手段的统一。有很多人说：我的目的是正确的，然后为了达到这个目的，我不择手段，这就不好。你赚来的暴利，这里面是不是有损害他人利益的地方？你不损害他人利益，怎么会有暴利呀？往往你不要以你这种不正当的行为，用你所谓的一个借口来辩护自己。一个人做不做功德，这是随缘的事情。你做功德是随份随力，随缘不是攀缘的。你能做，有福德就做一点，你没有福德没有财富不做也可以，不是非要去做功德的。要知道这个世间上最高的功德，就是你在家里好好念阿弥陀佛，这是第一大的功德，第一善的。</w:t>
      </w:r>
    </w:p>
    <w:p w:rsidR="0017628E" w:rsidRPr="00BF00EA" w:rsidRDefault="00BF00EA" w:rsidP="00BF00EA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——大安法师《文昌帝君阴骘文广义节录》第4讲（融法恭录）</w:t>
      </w:r>
      <w:bookmarkStart w:id="0" w:name="_GoBack"/>
      <w:bookmarkEnd w:id="0"/>
    </w:p>
    <w:sectPr w:rsidR="0017628E" w:rsidRPr="00BF0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28E"/>
    <w:rsid w:val="0017628E"/>
    <w:rsid w:val="00BF00EA"/>
    <w:rsid w:val="077D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>china</Company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