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5E94" w:rsidRDefault="00275E94" w:rsidP="00275E94">
      <w:pPr>
        <w:pStyle w:val="a3"/>
        <w:adjustRightInd w:val="0"/>
        <w:snapToGrid w:val="0"/>
        <w:spacing w:line="360" w:lineRule="auto"/>
        <w:rPr>
          <w:rFonts w:hint="eastAsia"/>
          <w:b/>
          <w:color w:val="000000"/>
          <w:sz w:val="28"/>
          <w:szCs w:val="18"/>
        </w:rPr>
      </w:pPr>
      <w:bookmarkStart w:id="0" w:name="_GoBack"/>
      <w:r>
        <w:rPr>
          <w:rFonts w:hint="eastAsia"/>
          <w:b/>
          <w:color w:val="000000"/>
          <w:sz w:val="28"/>
          <w:szCs w:val="18"/>
        </w:rPr>
        <w:t>154</w:t>
      </w:r>
      <w:r>
        <w:rPr>
          <w:rFonts w:hint="eastAsia"/>
          <w:b/>
          <w:color w:val="000000"/>
          <w:sz w:val="28"/>
          <w:szCs w:val="18"/>
        </w:rPr>
        <w:t>有同修说送往生不能哭泣，可念佛时这眼泪自然流出。该如何抑制？</w:t>
      </w:r>
    </w:p>
    <w:bookmarkEnd w:id="0"/>
    <w:p w:rsidR="00103510" w:rsidRDefault="00275E94" w:rsidP="00275E94">
      <w:pPr>
        <w:pStyle w:val="a3"/>
        <w:adjustRightInd w:val="0"/>
        <w:snapToGrid w:val="0"/>
        <w:spacing w:line="360" w:lineRule="auto"/>
        <w:rPr>
          <w:b/>
          <w:color w:val="000000"/>
          <w:sz w:val="28"/>
          <w:szCs w:val="18"/>
        </w:rPr>
      </w:pPr>
      <w:r>
        <w:rPr>
          <w:rFonts w:hint="eastAsia"/>
          <w:b/>
          <w:color w:val="000000"/>
          <w:sz w:val="28"/>
          <w:szCs w:val="18"/>
        </w:rPr>
        <w:t>问：有同修说送往生不能哭泣，可念佛时这眼泪自然流出。该如何抑制？</w:t>
      </w:r>
    </w:p>
    <w:p w:rsidR="00103510" w:rsidRDefault="00275E94">
      <w:pPr>
        <w:ind w:firstLine="560"/>
        <w:rPr>
          <w:color w:val="000000"/>
          <w:sz w:val="28"/>
          <w:szCs w:val="18"/>
        </w:rPr>
      </w:pPr>
      <w:r w:rsidRPr="00275E94">
        <w:rPr>
          <w:rFonts w:hint="eastAsia"/>
          <w:b/>
          <w:color w:val="000000"/>
          <w:sz w:val="28"/>
          <w:szCs w:val="18"/>
        </w:rPr>
        <w:t>大安法师</w:t>
      </w:r>
      <w:r w:rsidRPr="00275E94">
        <w:rPr>
          <w:rFonts w:hint="eastAsia"/>
          <w:b/>
          <w:color w:val="000000"/>
          <w:sz w:val="28"/>
          <w:szCs w:val="18"/>
        </w:rPr>
        <w:t>答：</w:t>
      </w:r>
      <w:r>
        <w:rPr>
          <w:rFonts w:hint="eastAsia"/>
          <w:color w:val="000000"/>
          <w:sz w:val="28"/>
          <w:szCs w:val="18"/>
        </w:rPr>
        <w:t>没有这个规定。这个主要是你不要影响那个病人、亡者。念佛的时候眼泪会自然的流出来，这是正常的。由于这个名号是阿弥陀佛大悲心的结晶，这种悲心它的穿透力很强。我们每一个众生内心也有大悲心，但我们自性的大悲心被这个我执——有我相、人相、众生相、寿者相——分别、执著，给它遮盖住了。如果阿弥陀佛名号大悲的信息力量，能够穿透我们那种狭隘的我执——人、我见——的话，它就把我们的大悲给调动起来了。再加上，通过这个名号的持念，我们真的就像在一面镜子里面，观照我们所处的这个世间很苦哇，我们的身心非常污秽、陋劣呀，阿弥陀佛名号</w:t>
      </w:r>
      <w:r>
        <w:rPr>
          <w:rFonts w:hint="eastAsia"/>
          <w:color w:val="000000"/>
          <w:sz w:val="28"/>
          <w:szCs w:val="18"/>
        </w:rPr>
        <w:t>多么慈悲呀，这个大愿船只要乘上了，我们就能解脱呀，我们内心的这种悲哀以及得到救度的这份感恩，就会用这个泪水的方式表达出来。所以这是好事，不要怕流泪。有很多去参加东林寺念佛的人，在一种东林佛号比较缓慢、哀亮的氛围，他就容易掉眼泪。甚至很多男同胞都掉眼泪。掉眼泪，有时候他觉得不好意思，强制抑制。抑制得都挺难受，就跑到外面去。我说没有必要，你哭就哭嘛！就像小孩子见到父母亲大哭，哭得到地下去打滚，也没有关系。你大哭一场，心里就像洗了一个澡一样，非常透亮。要知道，我们讲世间能够洗涤灵魂的是悲剧。所以哭不是一件坏事。但</w:t>
      </w:r>
      <w:r>
        <w:rPr>
          <w:rFonts w:hint="eastAsia"/>
          <w:color w:val="000000"/>
          <w:sz w:val="28"/>
          <w:szCs w:val="18"/>
        </w:rPr>
        <w:t>不能一天到晚哭啦，偶尔哭一哭是好事。</w:t>
      </w:r>
    </w:p>
    <w:p w:rsidR="00103510" w:rsidRDefault="00275E94">
      <w:pPr>
        <w:ind w:firstLine="560"/>
        <w:rPr>
          <w:color w:val="000000"/>
          <w:sz w:val="28"/>
          <w:szCs w:val="18"/>
        </w:rPr>
      </w:pPr>
      <w:r>
        <w:rPr>
          <w:rFonts w:ascii="宋体" w:hAnsi="宋体" w:hint="eastAsia"/>
          <w:color w:val="000000"/>
          <w:sz w:val="28"/>
        </w:rPr>
        <w:t>——大安法师</w:t>
      </w:r>
      <w:r>
        <w:rPr>
          <w:rFonts w:ascii="宋体" w:hAnsi="宋体" w:hint="eastAsia"/>
          <w:color w:val="000000"/>
          <w:sz w:val="28"/>
        </w:rPr>
        <w:t>《文昌帝君阴骘文广义节录》</w:t>
      </w:r>
      <w:r>
        <w:rPr>
          <w:rFonts w:ascii="宋体" w:hAnsi="宋体" w:hint="eastAsia"/>
          <w:color w:val="000000"/>
          <w:sz w:val="28"/>
        </w:rPr>
        <w:t>第</w:t>
      </w:r>
      <w:r>
        <w:rPr>
          <w:rFonts w:ascii="宋体" w:hAnsi="宋体" w:hint="eastAsia"/>
          <w:color w:val="000000"/>
          <w:sz w:val="28"/>
        </w:rPr>
        <w:t>1</w:t>
      </w:r>
      <w:r>
        <w:rPr>
          <w:rFonts w:hint="eastAsia"/>
          <w:color w:val="000000"/>
          <w:sz w:val="28"/>
        </w:rPr>
        <w:t>9</w:t>
      </w:r>
      <w:r>
        <w:rPr>
          <w:rFonts w:ascii="宋体" w:hAnsi="宋体" w:hint="eastAsia"/>
          <w:color w:val="000000"/>
          <w:sz w:val="28"/>
        </w:rPr>
        <w:t>讲（融法恭录）</w:t>
      </w:r>
    </w:p>
    <w:sectPr w:rsidR="001035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3510"/>
    <w:rsid w:val="00103510"/>
    <w:rsid w:val="00275E94"/>
    <w:rsid w:val="79653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pPr>
      <w:widowControl/>
      <w:jc w:val="left"/>
    </w:pPr>
    <w:rPr>
      <w:rFonts w:ascii="宋体" w:hAnsi="宋体"/>
      <w:kern w:val="0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pPr>
      <w:widowControl/>
      <w:jc w:val="left"/>
    </w:pPr>
    <w:rPr>
      <w:rFonts w:ascii="宋体" w:hAnsi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538</Characters>
  <Application>Microsoft Office Word</Application>
  <DocSecurity>0</DocSecurity>
  <Lines>4</Lines>
  <Paragraphs>1</Paragraphs>
  <ScaleCrop>false</ScaleCrop>
  <Company>china</Company>
  <LinksUpToDate>false</LinksUpToDate>
  <CharactersWithSpaces>631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2018-06-04T23:39:00Z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