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CAB" w:rsidRDefault="00A12CAB" w:rsidP="00A12CAB">
      <w:pPr>
        <w:adjustRightInd w:val="0"/>
        <w:snapToGrid w:val="0"/>
        <w:spacing w:line="360" w:lineRule="auto"/>
        <w:jc w:val="left"/>
        <w:rPr>
          <w:rFonts w:ascii="書法家行楷體" w:hAnsi="書法家行楷體" w:hint="eastAsia"/>
          <w:b/>
          <w:sz w:val="28"/>
          <w:szCs w:val="16"/>
        </w:rPr>
      </w:pPr>
      <w:bookmarkStart w:id="0" w:name="_GoBack"/>
      <w:r>
        <w:rPr>
          <w:rFonts w:ascii="書法家行楷體" w:hAnsi="書法家行楷體" w:hint="eastAsia"/>
          <w:b/>
          <w:sz w:val="28"/>
          <w:szCs w:val="16"/>
        </w:rPr>
        <w:t>182</w:t>
      </w:r>
      <w:r>
        <w:rPr>
          <w:rFonts w:ascii="書法家行楷體" w:hAnsi="書法家行楷體" w:hint="eastAsia"/>
          <w:b/>
          <w:sz w:val="28"/>
          <w:szCs w:val="16"/>
        </w:rPr>
        <w:t>念佛如何达到得定、开慧？</w:t>
      </w:r>
    </w:p>
    <w:bookmarkEnd w:id="0"/>
    <w:p w:rsidR="0001136B" w:rsidRDefault="00A12CAB" w:rsidP="00A12CAB">
      <w:pPr>
        <w:adjustRightInd w:val="0"/>
        <w:snapToGrid w:val="0"/>
        <w:spacing w:line="360" w:lineRule="auto"/>
        <w:jc w:val="left"/>
        <w:rPr>
          <w:rFonts w:ascii="書法家行楷體" w:eastAsia="書法家行楷體" w:hAnsi="書法家行楷體"/>
          <w:b/>
          <w:sz w:val="28"/>
          <w:szCs w:val="16"/>
        </w:rPr>
      </w:pPr>
      <w:r>
        <w:rPr>
          <w:rFonts w:ascii="書法家行楷體" w:hAnsi="書法家行楷體" w:hint="eastAsia"/>
          <w:b/>
          <w:sz w:val="28"/>
          <w:szCs w:val="16"/>
        </w:rPr>
        <w:t>问：请问师父，念佛如何达到得定、开慧？如何根据自己的根性选择对机的法门？</w:t>
      </w:r>
    </w:p>
    <w:p w:rsidR="0001136B" w:rsidRDefault="00A12CAB">
      <w:pPr>
        <w:ind w:firstLine="560"/>
        <w:rPr>
          <w:rFonts w:ascii="書法家行楷體" w:hAnsi="書法家行楷體"/>
          <w:sz w:val="28"/>
          <w:szCs w:val="16"/>
        </w:rPr>
      </w:pPr>
      <w:r w:rsidRPr="00A12CAB">
        <w:rPr>
          <w:rFonts w:ascii="書法家行楷體" w:hAnsi="書法家行楷體" w:hint="eastAsia"/>
          <w:b/>
          <w:sz w:val="28"/>
          <w:szCs w:val="16"/>
        </w:rPr>
        <w:t>大安法师</w:t>
      </w:r>
      <w:r w:rsidRPr="00A12CAB">
        <w:rPr>
          <w:rFonts w:ascii="書法家行楷體" w:hAnsi="書法家行楷體" w:hint="eastAsia"/>
          <w:b/>
          <w:sz w:val="28"/>
          <w:szCs w:val="16"/>
        </w:rPr>
        <w:t>答：</w:t>
      </w:r>
      <w:r>
        <w:rPr>
          <w:rFonts w:ascii="書法家行楷體" w:hAnsi="書法家行楷體" w:hint="eastAsia"/>
          <w:sz w:val="28"/>
          <w:szCs w:val="16"/>
        </w:rPr>
        <w:t>其实你在老实念佛的当下，就是在修止观。你念名号，你就不会心奔逸在外面的五欲六尘上，就是止——止住了；你念这句名号，这句名号听得清清楚楚、明明白白，就是在观。你有止，才会有定；有观，才会有慧。止为定之因，观为慧之因。所以你念佛，实际上就是定慧等持，定慧双修。你不要再在念佛之外，去还再</w:t>
      </w:r>
      <w:r>
        <w:rPr>
          <w:rFonts w:ascii="書法家行楷體" w:hAnsi="書法家行楷體" w:cs="MS Gothic" w:hint="eastAsia"/>
          <w:sz w:val="28"/>
          <w:szCs w:val="16"/>
        </w:rPr>
        <w:t>想什么</w:t>
      </w:r>
      <w:r>
        <w:rPr>
          <w:rFonts w:ascii="書法家行楷體" w:hAnsi="書法家行楷體" w:hint="eastAsia"/>
          <w:sz w:val="28"/>
          <w:szCs w:val="16"/>
        </w:rPr>
        <w:t>定和慧的问题。但是呢，你念佛越来越有功夫，越来越相应——跟名号里面的无量光寿相应，那么得定慧的境界、水平也会得以有效的提升。但念佛，你现在主要要问一个问题：念佛如何才能往生？这是我们关心的第一个问题。是不是得定，得慧，这是水到渠成的事情，无心而得。你有心去求，反而求不到。你主要是：我深信切愿念佛，先解决往生一事；然后在这个念佛的过程当中，自然的这种止观、定慧就会在其中。那根据自己的根性，怎么选择对机的法门？你现在先了解自己，什么根性呢？首先要定位，不要定得太高，不要自负。我们现在的根是下根、钝根，是一个陋劣</w:t>
      </w:r>
      <w:r>
        <w:rPr>
          <w:rFonts w:ascii="書法家行楷體" w:hAnsi="書法家行楷體" w:hint="eastAsia"/>
          <w:sz w:val="28"/>
          <w:szCs w:val="16"/>
        </w:rPr>
        <w:t>的、烦恼深重的罪恶众生。你先这么去定位。对陋劣的罪恶众生来说，我们想修戒、定、慧通途的自力法门，是很难一生解决生死问题的。所以根据这样的根机，唯有净土。以信愿念佛为能感，感通阿弥陀佛大愿的力量，令我们临终的时候带业往生，横超三界，才是我们最有智慧的法门选择。所以对机的法门就是净土：念佛往生净土一法。这确实是当生了生死、成佛道</w:t>
      </w:r>
      <w:r>
        <w:rPr>
          <w:rFonts w:ascii="書法家行楷體" w:hAnsi="書法家行楷體" w:hint="eastAsia"/>
          <w:sz w:val="28"/>
          <w:szCs w:val="16"/>
        </w:rPr>
        <w:lastRenderedPageBreak/>
        <w:t>的一个方便而究竟的法门。</w:t>
      </w:r>
    </w:p>
    <w:p w:rsidR="0001136B" w:rsidRDefault="00A12CAB">
      <w:pPr>
        <w:ind w:firstLine="560"/>
        <w:rPr>
          <w:rFonts w:ascii="書法家行楷體" w:hAnsi="書法家行楷體"/>
          <w:sz w:val="28"/>
          <w:szCs w:val="16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5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011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楷体"/>
    <w:charset w:val="00"/>
    <w:family w:val="auto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36B"/>
    <w:rsid w:val="0001136B"/>
    <w:rsid w:val="00A12CAB"/>
    <w:rsid w:val="5787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566</Characters>
  <Application>Microsoft Office Word</Application>
  <DocSecurity>0</DocSecurity>
  <Lines>4</Lines>
  <Paragraphs>1</Paragraphs>
  <ScaleCrop>false</ScaleCrop>
  <Company>china</Company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