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3DC5" w:rsidRDefault="00CD3DC5" w:rsidP="00CD3DC5">
      <w:pPr>
        <w:tabs>
          <w:tab w:val="left" w:pos="4140"/>
        </w:tabs>
        <w:rPr>
          <w:rFonts w:hint="eastAsia"/>
          <w:b/>
          <w:sz w:val="28"/>
          <w:szCs w:val="28"/>
        </w:rPr>
      </w:pPr>
      <w:bookmarkStart w:id="0" w:name="_GoBack"/>
      <w:r>
        <w:rPr>
          <w:rFonts w:hint="eastAsia"/>
          <w:b/>
          <w:sz w:val="28"/>
          <w:szCs w:val="28"/>
        </w:rPr>
        <w:t>206</w:t>
      </w:r>
      <w:r w:rsidRPr="00CD3DC5">
        <w:rPr>
          <w:rFonts w:hint="eastAsia"/>
          <w:b/>
          <w:sz w:val="28"/>
          <w:szCs w:val="28"/>
        </w:rPr>
        <w:t>要看他的信愿，不是看他的功夫</w:t>
      </w:r>
    </w:p>
    <w:bookmarkEnd w:id="0"/>
    <w:p w:rsidR="00490103" w:rsidRDefault="00CD3DC5" w:rsidP="00CD3DC5">
      <w:pPr>
        <w:tabs>
          <w:tab w:val="left" w:pos="4140"/>
        </w:tabs>
        <w:rPr>
          <w:b/>
          <w:sz w:val="28"/>
          <w:szCs w:val="28"/>
        </w:rPr>
      </w:pPr>
      <w:r>
        <w:rPr>
          <w:rFonts w:hint="eastAsia"/>
          <w:b/>
          <w:sz w:val="28"/>
          <w:szCs w:val="28"/>
        </w:rPr>
        <w:t>问：请问为什么黄念祖《念佛三昧文》中提到一个和尚念佛念得密不透风却自杀了，还有净空老法师提到一个在修行天天念佛到临终时却听到佛号生瞋恨心，是阿弥陀佛没有临终摄受吗？这些例子让人很困惑。</w:t>
      </w:r>
    </w:p>
    <w:p w:rsidR="00490103" w:rsidRDefault="00CD3DC5">
      <w:pPr>
        <w:ind w:firstLine="560"/>
        <w:rPr>
          <w:sz w:val="28"/>
          <w:szCs w:val="28"/>
        </w:rPr>
      </w:pPr>
      <w:r w:rsidRPr="00CD3DC5">
        <w:rPr>
          <w:rFonts w:hint="eastAsia"/>
          <w:b/>
          <w:sz w:val="28"/>
          <w:szCs w:val="28"/>
        </w:rPr>
        <w:t>大安法师</w:t>
      </w:r>
      <w:r w:rsidRPr="00CD3DC5">
        <w:rPr>
          <w:rFonts w:hint="eastAsia"/>
          <w:b/>
          <w:sz w:val="28"/>
          <w:szCs w:val="28"/>
        </w:rPr>
        <w:t>答：</w:t>
      </w:r>
      <w:r>
        <w:rPr>
          <w:rFonts w:hint="eastAsia"/>
          <w:sz w:val="28"/>
          <w:szCs w:val="28"/>
        </w:rPr>
        <w:t>这没有什么困惑，能不能得到阿弥陀佛的护念加持，就要看他的信愿，不是看他的功夫。所以蕅益大师在《要解》里面有一段话非常的精辟，说：得生与否全凭信愿之有无，品位高下全凭功行的浅深。有信愿，临终十念、一念都能往生，没有信愿纵然你功夫做到风吹不入，雨打不透，如铜墙铁壁一样，也不能往生。那这个公案我们不知道它的出处，如果说有一个和尚念佛念得密不透风，说明他的功夫很好，功夫很好不等于他跟阿弥陀佛感应道交，感应道交是取决于他有没有信愿，没有信愿，只是把佛号作为做功夫的手段，哪怕做到密不透风他也往生不了，还是靠自己的业</w:t>
      </w:r>
      <w:r>
        <w:rPr>
          <w:rFonts w:hint="eastAsia"/>
          <w:sz w:val="28"/>
          <w:szCs w:val="28"/>
        </w:rPr>
        <w:t>力在这里起作用，这个业力大，可能他控制不了自己去自杀，这种可能性也不是没有。但这里不是说为什么阿弥陀佛不摄受不加持，因为他没有信愿，真的有信愿他会自杀吗？他会有这么大的烦恼吗？所以这些包括临命终听到佛号生瞋恨心，生瞋恨心就更没有信愿了，更没有对阿弥陀佛的发自内心，刻骨铭心的那种感恩了，所以这些都是我们说没有信愿把佛号作为功夫用的反面教材。</w:t>
      </w:r>
    </w:p>
    <w:p w:rsidR="00490103" w:rsidRDefault="00CD3DC5">
      <w:pPr>
        <w:rPr>
          <w:sz w:val="28"/>
          <w:szCs w:val="28"/>
        </w:rPr>
      </w:pPr>
      <w:r>
        <w:rPr>
          <w:rFonts w:ascii="Arial" w:hAnsi="Arial" w:hint="eastAsia"/>
          <w:bCs/>
          <w:sz w:val="30"/>
          <w:szCs w:val="30"/>
        </w:rPr>
        <w:t>——大安法师：</w:t>
      </w:r>
      <w:r>
        <w:rPr>
          <w:rFonts w:ascii="Arial" w:hAnsi="Arial" w:hint="eastAsia"/>
          <w:bCs/>
          <w:sz w:val="28"/>
          <w:szCs w:val="28"/>
        </w:rPr>
        <w:t>《</w:t>
      </w:r>
      <w:r>
        <w:rPr>
          <w:rFonts w:ascii="Arial" w:hAnsi="Arial" w:hint="eastAsia"/>
          <w:bCs/>
          <w:sz w:val="28"/>
          <w:szCs w:val="28"/>
        </w:rPr>
        <w:t>&lt;</w:t>
      </w:r>
      <w:r>
        <w:rPr>
          <w:rFonts w:ascii="Arial" w:hAnsi="Arial" w:hint="eastAsia"/>
          <w:bCs/>
          <w:sz w:val="28"/>
          <w:szCs w:val="28"/>
        </w:rPr>
        <w:t>佛说阿弥陀经</w:t>
      </w:r>
      <w:r>
        <w:rPr>
          <w:rFonts w:ascii="Arial" w:hAnsi="Arial" w:hint="eastAsia"/>
          <w:bCs/>
          <w:sz w:val="28"/>
          <w:szCs w:val="28"/>
        </w:rPr>
        <w:t>&gt;</w:t>
      </w:r>
      <w:r>
        <w:rPr>
          <w:rFonts w:ascii="Arial" w:hAnsi="Arial" w:hint="eastAsia"/>
          <w:bCs/>
          <w:sz w:val="28"/>
          <w:szCs w:val="28"/>
        </w:rPr>
        <w:t>的现代启示》</w:t>
      </w:r>
      <w:r>
        <w:rPr>
          <w:rFonts w:ascii="Arial" w:hAnsi="Arial" w:hint="eastAsia"/>
          <w:bCs/>
          <w:sz w:val="30"/>
          <w:szCs w:val="30"/>
        </w:rPr>
        <w:t>第</w:t>
      </w:r>
      <w:r>
        <w:rPr>
          <w:rFonts w:ascii="Arial" w:hAnsi="Arial" w:hint="eastAsia"/>
          <w:bCs/>
          <w:sz w:val="30"/>
          <w:szCs w:val="30"/>
        </w:rPr>
        <w:t>6</w:t>
      </w:r>
      <w:r>
        <w:rPr>
          <w:rFonts w:ascii="Arial" w:hAnsi="Arial" w:hint="eastAsia"/>
          <w:bCs/>
          <w:sz w:val="30"/>
          <w:szCs w:val="30"/>
        </w:rPr>
        <w:t>讲（融法恭录）</w:t>
      </w:r>
    </w:p>
    <w:sectPr w:rsidR="004901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103"/>
    <w:rsid w:val="00490103"/>
    <w:rsid w:val="00CD3DC5"/>
    <w:rsid w:val="66816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85</Words>
  <Characters>489</Characters>
  <Application>Microsoft Office Word</Application>
  <DocSecurity>0</DocSecurity>
  <Lines>4</Lines>
  <Paragraphs>1</Paragraphs>
  <ScaleCrop>false</ScaleCrop>
  <Company>china</Company>
  <LinksUpToDate>false</LinksUpToDate>
  <CharactersWithSpaces>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