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9DB" w:rsidRDefault="001E69DB" w:rsidP="001E69DB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214</w:t>
      </w:r>
      <w:r w:rsidRPr="001E69DB">
        <w:rPr>
          <w:rFonts w:ascii="宋体" w:hAnsi="宋体" w:hint="eastAsia"/>
          <w:b/>
          <w:sz w:val="28"/>
          <w:szCs w:val="18"/>
        </w:rPr>
        <w:t>中阴身阶段，你给他做种种的功德回向，是能帮助到</w:t>
      </w:r>
      <w:r w:rsidRPr="001E69DB">
        <w:rPr>
          <w:rFonts w:ascii="宋体" w:hAnsi="宋体" w:hint="eastAsia"/>
          <w:b/>
          <w:sz w:val="28"/>
          <w:szCs w:val="18"/>
        </w:rPr>
        <w:t>的</w:t>
      </w:r>
    </w:p>
    <w:bookmarkEnd w:id="0"/>
    <w:p w:rsidR="007C7470" w:rsidRDefault="001E69DB" w:rsidP="001E69DB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问：请问法师，父亲去年过世，在四十九天内我念阿弥陀佛佛号，诵《地藏经》，吃素及布施，不知是否能帮助到父亲？</w:t>
      </w:r>
    </w:p>
    <w:p w:rsidR="007C7470" w:rsidRDefault="001E69DB">
      <w:pPr>
        <w:ind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大安法师</w:t>
      </w:r>
      <w:r>
        <w:rPr>
          <w:rFonts w:ascii="宋体" w:hAnsi="宋体" w:hint="eastAsia"/>
          <w:sz w:val="28"/>
          <w:szCs w:val="18"/>
        </w:rPr>
        <w:t>答：肯定是有帮助。你把诵经念佛的功德、吃素布施的功德给父亲回向，对父亲有帮助。但帮助到什么程度，这就要看你至诚感通的程度。最重要的帮助：父亲在生的时候，要让他对净土法门产生信心。这是非常重要的。他只要产生信心，真的是临终十声乃至一声都能往生。如果他信、愿、行不能建立，滑到中阴身阶段，在中阴身阶段四十九天他又投生了，这就比较麻烦了。如果他中阴身阶段，你给他做种种的功德回向，是能帮助到父亲的。</w:t>
      </w:r>
    </w:p>
    <w:p w:rsidR="007C7470" w:rsidRDefault="001E69DB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7C7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470"/>
    <w:rsid w:val="001E69DB"/>
    <w:rsid w:val="007C7470"/>
    <w:rsid w:val="5DF0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>china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