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A33" w:rsidRDefault="00D61A33" w:rsidP="00487EC4">
      <w:pPr>
        <w:rPr>
          <w:rFonts w:ascii="宋体" w:hAnsi="宋体" w:hint="eastAsia"/>
          <w:b/>
          <w:sz w:val="28"/>
        </w:rPr>
      </w:pPr>
      <w:r w:rsidRPr="00D61A33">
        <w:rPr>
          <w:rFonts w:ascii="宋体" w:hAnsi="宋体" w:hint="eastAsia"/>
          <w:b/>
          <w:sz w:val="28"/>
        </w:rPr>
        <w:t>305 犯五戒中邪淫戒的在家居士信愿持名能往生吗？</w:t>
      </w:r>
    </w:p>
    <w:p w:rsidR="00487EC4" w:rsidRDefault="00487EC4" w:rsidP="00487EC4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问：请问犯五戒中邪淫戒的在家居士信愿持名能往生吗？</w:t>
      </w:r>
    </w:p>
    <w:p w:rsidR="00406BFE" w:rsidRDefault="00487EC4" w:rsidP="00D61A33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D61A33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这个烦恼很重吧！很多受了五戒，就是这条戒犯的人可能占的比例最高。首先</w:t>
      </w:r>
      <w:r w:rsidRPr="00487EC4">
        <w:rPr>
          <w:rFonts w:ascii="宋体" w:hAnsi="宋体" w:hint="eastAsia"/>
          <w:sz w:val="28"/>
        </w:rPr>
        <w:t>从戒律的原则、因果来看，这个五戒前面四重戒犯了叫断头罪，不通忏悔，是要下地狱的。持戒的功德甚大，犯戒的罪过是等比例的。</w:t>
      </w:r>
      <w:r>
        <w:rPr>
          <w:rFonts w:ascii="宋体" w:hAnsi="宋体" w:hint="eastAsia"/>
          <w:sz w:val="28"/>
        </w:rPr>
        <w:t>所以在一般的通途教理来看，犯了邪淫戒，那不通忏悔，这个因果是不爽的。但是这一点，阿弥陀佛实在是太慈悲了，他老人家倒是给这个即将下地狱的人又开了一条生路。这个</w:t>
      </w:r>
      <w:r w:rsidRPr="00487EC4">
        <w:rPr>
          <w:rFonts w:ascii="宋体" w:hAnsi="宋体" w:hint="eastAsia"/>
          <w:sz w:val="28"/>
        </w:rPr>
        <w:t>九品往生的下品中生，就是对破戒的这个行人，只要生大惭愧心、大忏悔心，阿弥陀佛也慈悲不舍任一众生，能够令他往生。</w:t>
      </w:r>
      <w:r>
        <w:rPr>
          <w:rFonts w:ascii="宋体" w:hAnsi="宋体" w:hint="eastAsia"/>
          <w:sz w:val="28"/>
        </w:rPr>
        <w:t>但是这是表明阿弥陀佛彻底的大慈悲心，你不能把这一愿作为借口，犯邪淫也能往生，我就敢去邪淫了。不是这个样子。就像下品下生，五逆十恶的罪人，阿弥陀佛也能令信愿持名者能往生。但也不能说，有这一愿我就敢去杀父杀母了。所以了解这个现象，还是正面地要奉持戒律。这个受持三皈，具足众戒，不犯威仪。具足众戒，五戒、八戒、沙弥十戒、比丘比丘尼具足戒这些。你有持戒的功德往生，都能获得中品往生的资格了。</w:t>
      </w:r>
    </w:p>
    <w:p w:rsidR="00487EC4" w:rsidRDefault="00487EC4" w:rsidP="00487EC4">
      <w:pPr>
        <w:ind w:firstLineChars="200" w:firstLine="560"/>
      </w:pPr>
      <w:r>
        <w:rPr>
          <w:rFonts w:ascii="宋体" w:hAnsi="宋体" w:hint="eastAsia"/>
          <w:sz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487EC4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75C" w:rsidRDefault="004F675C" w:rsidP="00487EC4">
      <w:r>
        <w:separator/>
      </w:r>
    </w:p>
  </w:endnote>
  <w:endnote w:type="continuationSeparator" w:id="0">
    <w:p w:rsidR="004F675C" w:rsidRDefault="004F675C" w:rsidP="00487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75C" w:rsidRDefault="004F675C" w:rsidP="00487EC4">
      <w:r>
        <w:separator/>
      </w:r>
    </w:p>
  </w:footnote>
  <w:footnote w:type="continuationSeparator" w:id="0">
    <w:p w:rsidR="004F675C" w:rsidRDefault="004F675C" w:rsidP="00487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87EC4"/>
    <w:rsid w:val="002D3297"/>
    <w:rsid w:val="00406BFE"/>
    <w:rsid w:val="00487EC4"/>
    <w:rsid w:val="004F675C"/>
    <w:rsid w:val="00520E65"/>
    <w:rsid w:val="00D6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EC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87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87EC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87EC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87EC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>china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2017-03-06T05:17:00Z</dcterms:created>
  <dcterms:modified xsi:type="dcterms:W3CDTF">2018-06-06T01:30:00Z</dcterms:modified>
</cp:coreProperties>
</file>