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24DD" w:rsidRDefault="00C524DD">
      <w:pPr>
        <w:spacing w:line="360" w:lineRule="auto"/>
        <w:rPr>
          <w:rFonts w:hint="eastAsia"/>
          <w:b/>
          <w:bCs/>
          <w:sz w:val="28"/>
          <w:szCs w:val="28"/>
        </w:rPr>
      </w:pPr>
      <w:r w:rsidRPr="00C524DD">
        <w:rPr>
          <w:rFonts w:hint="eastAsia"/>
          <w:b/>
          <w:bCs/>
          <w:sz w:val="28"/>
          <w:szCs w:val="28"/>
        </w:rPr>
        <w:t xml:space="preserve">342 </w:t>
      </w:r>
      <w:r w:rsidRPr="00C524DD">
        <w:rPr>
          <w:rFonts w:hint="eastAsia"/>
          <w:b/>
          <w:bCs/>
          <w:sz w:val="28"/>
          <w:szCs w:val="28"/>
        </w:rPr>
        <w:t>正法时期的人根机很利，为什么佛开示八万四千法门？</w:t>
      </w:r>
    </w:p>
    <w:p w:rsidR="00B55316" w:rsidRDefault="00C524DD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问：正法时期的人根机很利，修什么法门都可以成就，为什么佛开示八万四千法门？</w:t>
      </w:r>
    </w:p>
    <w:p w:rsidR="00B55316" w:rsidRDefault="00C524DD">
      <w:pPr>
        <w:spacing w:line="360" w:lineRule="auto"/>
        <w:ind w:firstLine="570"/>
        <w:rPr>
          <w:sz w:val="28"/>
          <w:szCs w:val="28"/>
        </w:rPr>
      </w:pPr>
      <w:bookmarkStart w:id="0" w:name="_GoBack"/>
      <w:r w:rsidRPr="00C524DD">
        <w:rPr>
          <w:rFonts w:hint="eastAsia"/>
          <w:b/>
          <w:sz w:val="28"/>
          <w:szCs w:val="28"/>
        </w:rPr>
        <w:t>大安法师</w:t>
      </w:r>
      <w:r w:rsidRPr="00C524DD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是由于</w:t>
      </w:r>
      <w:r>
        <w:rPr>
          <w:rFonts w:hint="eastAsia"/>
          <w:sz w:val="28"/>
          <w:szCs w:val="28"/>
        </w:rPr>
        <w:t>众生有八万四千的烦恼，法门就是对治烦恼的法药。众生的根机千差万别，所以就得应众生的根机施设种种的法门，但总之最后还是要导归，导归西方极乐世界。一切法门，无不从此法界流，一切行门，无不还归此法界。了解、深知《华严》，普贤菩萨以十大愿王导归极乐世界，就深知所有的菩萨修行都应该到西方极乐世界去，万法归一，百川的河流回归弥陀的愿海。</w:t>
      </w:r>
    </w:p>
    <w:p w:rsidR="00B55316" w:rsidRDefault="00C524DD">
      <w:pPr>
        <w:spacing w:line="360" w:lineRule="auto"/>
        <w:ind w:firstLine="570"/>
        <w:rPr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——大安法师《与大兴善寺体安和尚书》第</w:t>
      </w:r>
      <w:r>
        <w:rPr>
          <w:rFonts w:ascii="宋体" w:hAnsi="宋体" w:hint="eastAsia"/>
          <w:color w:val="000000"/>
          <w:sz w:val="28"/>
          <w:szCs w:val="28"/>
        </w:rPr>
        <w:t>3</w:t>
      </w:r>
      <w:r>
        <w:rPr>
          <w:rFonts w:ascii="宋体" w:hAnsi="宋体" w:hint="eastAsia"/>
          <w:color w:val="000000"/>
          <w:sz w:val="28"/>
          <w:szCs w:val="28"/>
        </w:rPr>
        <w:t>讲（融法恭录）</w:t>
      </w:r>
    </w:p>
    <w:p w:rsidR="00B55316" w:rsidRDefault="00B55316"/>
    <w:sectPr w:rsidR="00B553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5316"/>
    <w:rsid w:val="00B55316"/>
    <w:rsid w:val="00C524DD"/>
    <w:rsid w:val="14EB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229</Characters>
  <Application>Microsoft Office Word</Application>
  <DocSecurity>0</DocSecurity>
  <Lines>1</Lines>
  <Paragraphs>1</Paragraphs>
  <ScaleCrop>false</ScaleCrop>
  <Company>china</Company>
  <LinksUpToDate>false</LinksUpToDate>
  <CharactersWithSpaces>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2018-06-06T04:44:00Z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