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32C" w:rsidRDefault="0086132C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86132C">
        <w:rPr>
          <w:rFonts w:ascii="宋体" w:hAnsi="宋体" w:hint="eastAsia"/>
          <w:b/>
          <w:bCs/>
          <w:sz w:val="28"/>
          <w:lang w:val="zh-CN"/>
        </w:rPr>
        <w:t>378“见诸相非相”应如何解？</w:t>
      </w:r>
    </w:p>
    <w:p w:rsidR="000C56EE" w:rsidRDefault="0086132C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问：佛于《金刚般若波罗蜜多经》中告须菩提：“凡所有相，皆是虚妄；若见诸相非相，即见如来。”请问，“见诸相非相”应如何解？</w:t>
      </w:r>
    </w:p>
    <w:p w:rsidR="000C56EE" w:rsidRDefault="0086132C">
      <w:pPr>
        <w:ind w:firstLine="560"/>
        <w:rPr>
          <w:rFonts w:ascii="宋体" w:hAnsi="宋体"/>
          <w:sz w:val="28"/>
          <w:lang w:val="zh-CN"/>
        </w:rPr>
      </w:pPr>
      <w:bookmarkStart w:id="0" w:name="_GoBack"/>
      <w:r w:rsidRPr="0086132C">
        <w:rPr>
          <w:rFonts w:ascii="宋体" w:hAnsi="宋体" w:hint="eastAsia"/>
          <w:b/>
          <w:sz w:val="28"/>
        </w:rPr>
        <w:t>大安法师</w:t>
      </w:r>
      <w:r w:rsidRPr="0086132C">
        <w:rPr>
          <w:rFonts w:ascii="宋体" w:hAnsi="宋体" w:hint="eastAsia"/>
          <w:b/>
          <w:sz w:val="28"/>
          <w:lang w:val="zh-CN"/>
        </w:rPr>
        <w:t>答：</w:t>
      </w:r>
      <w:bookmarkEnd w:id="0"/>
      <w:r>
        <w:rPr>
          <w:rFonts w:ascii="宋体" w:hAnsi="宋体" w:hint="eastAsia"/>
          <w:sz w:val="28"/>
          <w:lang w:val="zh-CN"/>
        </w:rPr>
        <w:t>凡</w:t>
      </w:r>
      <w:r>
        <w:rPr>
          <w:rFonts w:ascii="宋体" w:hAnsi="宋体" w:hint="eastAsia"/>
          <w:sz w:val="28"/>
          <w:lang w:val="zh-CN"/>
        </w:rPr>
        <w:t>所有相——相是缘生法所生起的一种现象或者一种假相，它显现的相都是缘起的。既然是缘起的，它是不真实的，它自性本空的，所以就给它一个评论——“虚妄”。法界的理体是无相的，但无相又无不相。你证到了无相的实相本体，无不相。那个无不相——佛的实相无不相，是清净的；那么我们凡夫的这个相是由我们的共业或者别业感召的业力之相，它也是虚妄的。由于我们这颗造业的心就是虚妄的，感召的相当然是虚妄的。所以先了解这一点——一切法的虚妄性，那透过这个，“诸相”——所有的森罗万象，你不被它所迷惑。凡夫众生就看到这些相——男相、女相、一相</w:t>
      </w:r>
      <w:r>
        <w:rPr>
          <w:rFonts w:ascii="宋体" w:hAnsi="宋体" w:hint="eastAsia"/>
          <w:sz w:val="28"/>
          <w:lang w:val="zh-CN"/>
        </w:rPr>
        <w:t>、异相，就认为它是真实的。这是一个最大的错觉。所以要看到这些相的本体是空的，这就是“非相”。你能见到这个缘起的幻相下的本体的空相，就见到“如来”。如来就是真如法界的理体真如，见到事物的本体的真相。这就是“若见诸相非相，即见如来”。如来的表述是从性上表述；佛是从他悲愿应化的相上来表述。所以讲佛，就有三十二相、八十随形好，乘如实道而来成佛。所以我们看一切相，都要有这个原则，这就来扫荡。金刚般若，一切抵达它事情的真相，一切相都是幻相，一切相都是非相。见到非相的当下，就见到那个实相的理体如来。</w:t>
      </w:r>
    </w:p>
    <w:p w:rsidR="000C56EE" w:rsidRDefault="0086132C">
      <w:pPr>
        <w:ind w:firstLine="560"/>
        <w:rPr>
          <w:rFonts w:ascii="宋体" w:hAnsi="宋体"/>
          <w:sz w:val="28"/>
          <w:lang w:val="zh-CN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0C56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6EE"/>
    <w:rsid w:val="000C56EE"/>
    <w:rsid w:val="0086132C"/>
    <w:rsid w:val="3D44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>china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